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85E6D" w14:textId="7EAA167A" w:rsidR="00CA760A" w:rsidRPr="00AD4611" w:rsidRDefault="00CA760A" w:rsidP="00CA760A">
      <w:pPr>
        <w:pStyle w:val="articletypeFAITH"/>
      </w:pPr>
      <w:r>
        <w:t>R</w:t>
      </w:r>
      <w:r w:rsidRPr="00AD4611">
        <w:t>esearch Article</w:t>
      </w:r>
    </w:p>
    <w:p w14:paraId="257B373E" w14:textId="74F14D46" w:rsidR="00CA760A" w:rsidRPr="003D7EA0" w:rsidRDefault="00116D39" w:rsidP="003D7EA0">
      <w:pPr>
        <w:pStyle w:val="AuthorNamesFAITH"/>
        <w:rPr>
          <w:snapToGrid w:val="0"/>
          <w:sz w:val="40"/>
          <w:szCs w:val="20"/>
        </w:rPr>
      </w:pPr>
      <w:r w:rsidRPr="003D7EA0">
        <w:rPr>
          <w:snapToGrid w:val="0"/>
          <w:sz w:val="40"/>
          <w:szCs w:val="20"/>
        </w:rPr>
        <w:t xml:space="preserve">Gamification </w:t>
      </w:r>
      <w:r w:rsidR="003D7EA0" w:rsidRPr="003D7EA0">
        <w:rPr>
          <w:snapToGrid w:val="0"/>
          <w:sz w:val="40"/>
          <w:szCs w:val="20"/>
        </w:rPr>
        <w:t>i</w:t>
      </w:r>
      <w:r w:rsidRPr="003D7EA0">
        <w:rPr>
          <w:snapToGrid w:val="0"/>
          <w:sz w:val="40"/>
          <w:szCs w:val="20"/>
        </w:rPr>
        <w:t xml:space="preserve">n Islamic Religious Education </w:t>
      </w:r>
      <w:r w:rsidR="003D7EA0" w:rsidRPr="003D7EA0">
        <w:rPr>
          <w:snapToGrid w:val="0"/>
          <w:sz w:val="40"/>
          <w:szCs w:val="20"/>
        </w:rPr>
        <w:t>f</w:t>
      </w:r>
      <w:r w:rsidRPr="003D7EA0">
        <w:rPr>
          <w:snapToGrid w:val="0"/>
          <w:sz w:val="40"/>
          <w:szCs w:val="20"/>
        </w:rPr>
        <w:t xml:space="preserve">or Primary Students: A Systematic Review </w:t>
      </w:r>
      <w:r w:rsidR="003D7EA0" w:rsidRPr="003D7EA0">
        <w:rPr>
          <w:snapToGrid w:val="0"/>
          <w:sz w:val="40"/>
          <w:szCs w:val="20"/>
        </w:rPr>
        <w:t>o</w:t>
      </w:r>
      <w:r w:rsidRPr="003D7EA0">
        <w:rPr>
          <w:snapToGrid w:val="0"/>
          <w:sz w:val="40"/>
          <w:szCs w:val="20"/>
        </w:rPr>
        <w:t xml:space="preserve">n Motivation, Emotional Engagement, </w:t>
      </w:r>
      <w:r w:rsidR="003D7EA0" w:rsidRPr="003D7EA0">
        <w:rPr>
          <w:snapToGrid w:val="0"/>
          <w:sz w:val="40"/>
          <w:szCs w:val="20"/>
        </w:rPr>
        <w:t>a</w:t>
      </w:r>
      <w:r w:rsidRPr="003D7EA0">
        <w:rPr>
          <w:snapToGrid w:val="0"/>
          <w:sz w:val="40"/>
          <w:szCs w:val="20"/>
        </w:rPr>
        <w:t>nd Learning Psychology</w:t>
      </w:r>
    </w:p>
    <w:p w14:paraId="5E07244A" w14:textId="54309906" w:rsidR="00116D39" w:rsidRPr="003D7EA0" w:rsidRDefault="00116D39" w:rsidP="003D7EA0">
      <w:pPr>
        <w:pStyle w:val="AuthorNamesFAITH"/>
      </w:pPr>
      <w:r w:rsidRPr="003D7EA0">
        <w:t>M. Al Ravi Azis</w:t>
      </w:r>
      <w:r w:rsidRPr="003D7EA0">
        <w:rPr>
          <w:vertAlign w:val="superscript"/>
        </w:rPr>
        <w:t>1*</w:t>
      </w:r>
      <w:r w:rsidRPr="003D7EA0">
        <w:t>, Koko Adya Winata</w:t>
      </w:r>
      <w:r w:rsidRPr="003D7EA0">
        <w:rPr>
          <w:vertAlign w:val="superscript"/>
        </w:rPr>
        <w:t>2</w:t>
      </w:r>
      <w:r w:rsidRPr="003D7EA0">
        <w:t>, Laesti Nurishlah</w:t>
      </w:r>
      <w:r w:rsidRPr="003D7EA0">
        <w:rPr>
          <w:vertAlign w:val="superscript"/>
        </w:rPr>
        <w:t>3</w:t>
      </w:r>
      <w:r w:rsidRPr="003D7EA0">
        <w:t>, Syifa Rohmati Mashfufah</w:t>
      </w:r>
      <w:r w:rsidRPr="003D7EA0">
        <w:rPr>
          <w:vertAlign w:val="superscript"/>
        </w:rPr>
        <w:t>4</w:t>
      </w:r>
      <w:r w:rsidRPr="003D7EA0">
        <w:t>, Romi Wilza</w:t>
      </w:r>
      <w:r w:rsidRPr="003D7EA0">
        <w:rPr>
          <w:vertAlign w:val="superscript"/>
        </w:rPr>
        <w:t>5</w:t>
      </w:r>
    </w:p>
    <w:tbl>
      <w:tblPr>
        <w:tblpPr w:leftFromText="198" w:rightFromText="198" w:vertAnchor="page" w:horzAnchor="margin" w:tblpY="11276"/>
        <w:tblW w:w="2410" w:type="dxa"/>
        <w:tblLayout w:type="fixed"/>
        <w:tblCellMar>
          <w:left w:w="0" w:type="dxa"/>
          <w:right w:w="0" w:type="dxa"/>
        </w:tblCellMar>
        <w:tblLook w:val="04A0" w:firstRow="1" w:lastRow="0" w:firstColumn="1" w:lastColumn="0" w:noHBand="0" w:noVBand="1"/>
      </w:tblPr>
      <w:tblGrid>
        <w:gridCol w:w="2410"/>
      </w:tblGrid>
      <w:tr w:rsidR="00CA760A" w:rsidRPr="003C6618" w14:paraId="6F42B5D4" w14:textId="77777777" w:rsidTr="000D5D94">
        <w:tc>
          <w:tcPr>
            <w:tcW w:w="2410" w:type="dxa"/>
          </w:tcPr>
          <w:p w14:paraId="038BD5D0" w14:textId="77777777" w:rsidR="00C46882" w:rsidRPr="00C46882" w:rsidRDefault="00C46882" w:rsidP="00C46882">
            <w:pPr>
              <w:tabs>
                <w:tab w:val="right" w:pos="2297"/>
              </w:tabs>
              <w:adjustRightInd w:val="0"/>
              <w:snapToGrid w:val="0"/>
              <w:spacing w:before="120" w:line="240" w:lineRule="atLeast"/>
              <w:ind w:right="113"/>
              <w:jc w:val="left"/>
              <w:rPr>
                <w:rFonts w:eastAsia="Times New Roman"/>
                <w:noProof w:val="0"/>
                <w:sz w:val="16"/>
                <w:szCs w:val="16"/>
                <w:lang w:eastAsia="de-DE" w:bidi="en-US"/>
              </w:rPr>
            </w:pPr>
            <w:bookmarkStart w:id="0" w:name="_Hlk166243576"/>
            <w:r w:rsidRPr="00C46882">
              <w:rPr>
                <w:rFonts w:eastAsia="Times New Roman"/>
                <w:noProof w:val="0"/>
                <w:sz w:val="16"/>
                <w:szCs w:val="16"/>
                <w:lang w:eastAsia="de-DE" w:bidi="en-US"/>
              </w:rPr>
              <w:t>Received: July 16, 2025</w:t>
            </w:r>
            <w:r w:rsidRPr="00C46882">
              <w:rPr>
                <w:rFonts w:eastAsia="Times New Roman"/>
                <w:noProof w:val="0"/>
                <w:sz w:val="16"/>
                <w:szCs w:val="16"/>
                <w:lang w:eastAsia="de-DE" w:bidi="en-US"/>
              </w:rPr>
              <w:tab/>
            </w:r>
          </w:p>
          <w:p w14:paraId="26963061" w14:textId="77777777" w:rsidR="00C46882" w:rsidRPr="00C46882" w:rsidRDefault="00C46882" w:rsidP="00C46882">
            <w:pPr>
              <w:adjustRightInd w:val="0"/>
              <w:snapToGrid w:val="0"/>
              <w:spacing w:line="240" w:lineRule="atLeast"/>
              <w:ind w:right="113"/>
              <w:jc w:val="left"/>
              <w:rPr>
                <w:rFonts w:eastAsia="Times New Roman"/>
                <w:noProof w:val="0"/>
                <w:sz w:val="16"/>
                <w:szCs w:val="16"/>
                <w:lang w:eastAsia="de-DE" w:bidi="en-US"/>
              </w:rPr>
            </w:pPr>
            <w:r w:rsidRPr="00C46882">
              <w:rPr>
                <w:rFonts w:eastAsia="Times New Roman"/>
                <w:noProof w:val="0"/>
                <w:sz w:val="16"/>
                <w:szCs w:val="16"/>
                <w:lang w:eastAsia="de-DE" w:bidi="en-US"/>
              </w:rPr>
              <w:t>Revised: September 10, 2025</w:t>
            </w:r>
          </w:p>
          <w:p w14:paraId="6ACACC55" w14:textId="77777777" w:rsidR="00C46882" w:rsidRPr="00C46882" w:rsidRDefault="00C46882" w:rsidP="00C46882">
            <w:pPr>
              <w:adjustRightInd w:val="0"/>
              <w:snapToGrid w:val="0"/>
              <w:spacing w:line="240" w:lineRule="atLeast"/>
              <w:ind w:right="113"/>
              <w:jc w:val="left"/>
              <w:rPr>
                <w:rFonts w:eastAsia="Times New Roman"/>
                <w:noProof w:val="0"/>
                <w:sz w:val="16"/>
                <w:szCs w:val="16"/>
                <w:lang w:eastAsia="de-DE" w:bidi="en-US"/>
              </w:rPr>
            </w:pPr>
            <w:r w:rsidRPr="00C46882">
              <w:rPr>
                <w:rFonts w:eastAsia="Times New Roman"/>
                <w:noProof w:val="0"/>
                <w:sz w:val="16"/>
                <w:szCs w:val="16"/>
                <w:lang w:eastAsia="de-DE" w:bidi="en-US"/>
              </w:rPr>
              <w:t>Accepted: November 5, 2025</w:t>
            </w:r>
          </w:p>
          <w:p w14:paraId="010DC395" w14:textId="77777777" w:rsidR="00C46882" w:rsidRPr="00C46882" w:rsidRDefault="00C46882" w:rsidP="00C46882">
            <w:pPr>
              <w:adjustRightInd w:val="0"/>
              <w:snapToGrid w:val="0"/>
              <w:spacing w:line="240" w:lineRule="atLeast"/>
              <w:ind w:right="113"/>
              <w:jc w:val="left"/>
              <w:rPr>
                <w:rFonts w:eastAsia="Times New Roman"/>
                <w:noProof w:val="0"/>
                <w:sz w:val="16"/>
                <w:lang w:eastAsia="de-DE" w:bidi="en-US"/>
              </w:rPr>
            </w:pPr>
            <w:r w:rsidRPr="00C46882">
              <w:rPr>
                <w:rFonts w:eastAsia="Times New Roman"/>
                <w:noProof w:val="0"/>
                <w:sz w:val="16"/>
                <w:lang w:eastAsia="de-DE" w:bidi="en-US"/>
              </w:rPr>
              <w:t>Published: December 31, 2025</w:t>
            </w:r>
          </w:p>
          <w:p w14:paraId="2A3FDE5F" w14:textId="0814D16C" w:rsidR="00CA760A" w:rsidRPr="00B21603" w:rsidRDefault="00C46882" w:rsidP="00C46882">
            <w:pPr>
              <w:pStyle w:val="historyFAITH"/>
              <w:spacing w:after="240"/>
              <w:rPr>
                <w:rFonts w:eastAsia="DengXian"/>
                <w:color w:val="auto"/>
              </w:rPr>
            </w:pPr>
            <w:r w:rsidRPr="00C46882">
              <w:rPr>
                <w:rFonts w:eastAsia="SimSun"/>
                <w:noProof/>
                <w:szCs w:val="14"/>
                <w:lang w:eastAsia="zh-CN" w:bidi="ar-SA"/>
              </w:rPr>
              <w:t>Current Ver.:</w:t>
            </w:r>
            <w:r w:rsidRPr="00C46882">
              <w:rPr>
                <w:rFonts w:eastAsia="DengXian"/>
                <w:noProof/>
                <w:color w:val="auto"/>
                <w:szCs w:val="14"/>
                <w:lang w:eastAsia="zh-CN" w:bidi="ar-SA"/>
              </w:rPr>
              <w:t xml:space="preserve"> </w:t>
            </w:r>
            <w:r w:rsidRPr="00C46882">
              <w:rPr>
                <w:rFonts w:eastAsia="SimSun"/>
                <w:noProof/>
                <w:szCs w:val="14"/>
                <w:lang w:eastAsia="zh-CN" w:bidi="ar-SA"/>
              </w:rPr>
              <w:t>December 31, 2025</w:t>
            </w:r>
          </w:p>
        </w:tc>
      </w:tr>
      <w:tr w:rsidR="00CA760A" w:rsidRPr="003C6618" w14:paraId="7CE2D7A9" w14:textId="77777777" w:rsidTr="000D5D94">
        <w:tc>
          <w:tcPr>
            <w:tcW w:w="2410" w:type="dxa"/>
          </w:tcPr>
          <w:p w14:paraId="6D46859E" w14:textId="6C1EDEE8" w:rsidR="00CA760A" w:rsidRPr="003C6618" w:rsidRDefault="006A4D10" w:rsidP="000D5D94">
            <w:pPr>
              <w:adjustRightInd w:val="0"/>
              <w:snapToGrid w:val="0"/>
              <w:spacing w:before="120" w:line="240" w:lineRule="atLeast"/>
              <w:ind w:right="113"/>
              <w:jc w:val="left"/>
              <w:rPr>
                <w:rFonts w:eastAsia="DengXian"/>
                <w:bCs/>
                <w:sz w:val="14"/>
                <w:szCs w:val="14"/>
                <w:lang w:bidi="en-US"/>
              </w:rPr>
            </w:pPr>
            <w:r w:rsidRPr="00E40431">
              <w:drawing>
                <wp:inline distT="0" distB="0" distL="0" distR="0" wp14:anchorId="39BFBD96" wp14:editId="316E361E">
                  <wp:extent cx="933450" cy="323850"/>
                  <wp:effectExtent l="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33450" cy="323850"/>
                          </a:xfrm>
                          <a:prstGeom prst="rect">
                            <a:avLst/>
                          </a:prstGeom>
                          <a:noFill/>
                          <a:ln>
                            <a:noFill/>
                          </a:ln>
                        </pic:spPr>
                      </pic:pic>
                    </a:graphicData>
                  </a:graphic>
                </wp:inline>
              </w:drawing>
            </w:r>
          </w:p>
          <w:p w14:paraId="4580E520" w14:textId="77777777" w:rsidR="00CA760A" w:rsidRPr="00F83861" w:rsidRDefault="00CA760A" w:rsidP="000D5D94">
            <w:pPr>
              <w:pStyle w:val="historyFAITH"/>
              <w:spacing w:before="120"/>
            </w:pPr>
            <w:r w:rsidRPr="003C6618">
              <w:rPr>
                <w:rFonts w:eastAsia="DengXian"/>
              </w:rPr>
              <w:t xml:space="preserve">Copyright: </w:t>
            </w:r>
            <w:r>
              <w:rPr>
                <w:rFonts w:eastAsia="DengXian"/>
              </w:rPr>
              <w:t>© 2025</w:t>
            </w:r>
            <w:r w:rsidRPr="003C6618">
              <w:rPr>
                <w:rFonts w:eastAsia="DengXian"/>
              </w:rPr>
              <w:t xml:space="preserve"> </w:t>
            </w:r>
            <w:r>
              <w:rPr>
                <w:rFonts w:eastAsia="DengXian"/>
              </w:rPr>
              <w:t xml:space="preserve">by the authors. Submitted for possible open access publication under the terms and conditions of the Creative Commons </w:t>
            </w:r>
            <w:r w:rsidRPr="004D42B1">
              <w:rPr>
                <w:rFonts w:eastAsia="DengXian"/>
                <w:color w:val="auto"/>
              </w:rPr>
              <w:t>Attribution (CC BY SA) license (</w:t>
            </w:r>
            <w:hyperlink r:id="rId8" w:history="1">
              <w:r w:rsidRPr="004D42B1">
                <w:rPr>
                  <w:rStyle w:val="Hyperlink"/>
                  <w:rFonts w:eastAsia="DengXian"/>
                  <w:color w:val="auto"/>
                </w:rPr>
                <w:t>https://creativecommons.org/licenses/by-sa/4.0/</w:t>
              </w:r>
            </w:hyperlink>
            <w:r w:rsidRPr="004D42B1">
              <w:rPr>
                <w:rFonts w:eastAsia="DengXian"/>
                <w:color w:val="auto"/>
              </w:rPr>
              <w:t>)</w:t>
            </w:r>
          </w:p>
        </w:tc>
      </w:tr>
    </w:tbl>
    <w:bookmarkEnd w:id="0"/>
    <w:p w14:paraId="167469B6" w14:textId="64C55CEA" w:rsidR="00CA760A" w:rsidRPr="003D7EA0" w:rsidRDefault="00CA760A" w:rsidP="00116D39">
      <w:pPr>
        <w:pStyle w:val="authoraffiliationFAITH"/>
        <w:rPr>
          <w:vertAlign w:val="superscript"/>
        </w:rPr>
      </w:pPr>
      <w:r w:rsidRPr="005A3332">
        <w:rPr>
          <w:vertAlign w:val="superscript"/>
        </w:rPr>
        <w:t>1</w:t>
      </w:r>
      <w:r w:rsidR="003D7EA0">
        <w:rPr>
          <w:vertAlign w:val="superscript"/>
        </w:rPr>
        <w:t>-</w:t>
      </w:r>
      <w:r w:rsidR="00116D39">
        <w:rPr>
          <w:vertAlign w:val="superscript"/>
        </w:rPr>
        <w:t>5</w:t>
      </w:r>
      <w:r w:rsidR="00116D39" w:rsidRPr="003D7EA0">
        <w:rPr>
          <w:vertAlign w:val="superscript"/>
        </w:rPr>
        <w:t xml:space="preserve"> </w:t>
      </w:r>
      <w:r w:rsidR="00116D39" w:rsidRPr="003D7EA0">
        <w:t>Sekolah Tinggi Agama Islam Sabili Bandung, Indonesia</w:t>
      </w:r>
    </w:p>
    <w:p w14:paraId="0B0826EA" w14:textId="436CBC9F" w:rsidR="00CA760A" w:rsidRPr="00550626" w:rsidRDefault="00CA760A" w:rsidP="00CA760A">
      <w:pPr>
        <w:pStyle w:val="authoraffiliationFAITH"/>
      </w:pPr>
      <w:r w:rsidRPr="00633CE0">
        <w:rPr>
          <w:b/>
        </w:rPr>
        <w:t>*</w:t>
      </w:r>
      <w:r w:rsidRPr="00D945EC">
        <w:tab/>
        <w:t>Correspond</w:t>
      </w:r>
      <w:r>
        <w:t>ing Author:</w:t>
      </w:r>
      <w:r w:rsidR="003D7EA0">
        <w:t xml:space="preserve"> e-mail:</w:t>
      </w:r>
      <w:r>
        <w:t xml:space="preserve"> </w:t>
      </w:r>
      <w:hyperlink r:id="rId9" w:history="1">
        <w:r w:rsidR="003D7EA0" w:rsidRPr="005170B6">
          <w:rPr>
            <w:rStyle w:val="Hyperlink"/>
          </w:rPr>
          <w:t>m.alraviazis@staisabili.ac.id</w:t>
        </w:r>
      </w:hyperlink>
      <w:r w:rsidR="003D7EA0">
        <w:t xml:space="preserve"> </w:t>
      </w:r>
    </w:p>
    <w:p w14:paraId="52C99089" w14:textId="1F9C082D" w:rsidR="00CA760A" w:rsidRPr="00550626" w:rsidRDefault="00CA760A" w:rsidP="003D7EA0">
      <w:pPr>
        <w:pStyle w:val="abstractFAITH"/>
        <w:spacing w:line="228" w:lineRule="auto"/>
        <w:rPr>
          <w:szCs w:val="18"/>
        </w:rPr>
      </w:pPr>
      <w:r w:rsidRPr="00550626">
        <w:rPr>
          <w:b/>
          <w:szCs w:val="18"/>
        </w:rPr>
        <w:t xml:space="preserve">Abstract: </w:t>
      </w:r>
      <w:r w:rsidR="00116D39" w:rsidRPr="00116D39">
        <w:t>This article delves into the application of gamification in Islamic Religious Education (IRE) for primary school students, focusing on its impact on motivation, emotional engagement, and learning psychology. It offers a systematic review of relevant studies, evaluating both the positive outcomes and challenges of using gamification in IRE. A thorough library research approach was used, drawing from academic journals, books, and conference papers. Key databases like Google Scholar, JSTOR, and ERIC were searched to identify studies published between 2010 and 2025. Studies that met specific criteria relevance to the topic, educational level, and a focus on gamification, motivation, emotional engagement, and learning psychology were selected. The findings suggest that gamification in IRE can significantly enhance student motivation, emotional engagement, and learning outcomes. Elements such as rewards, challenges, and interactive activities help create a positive learning environment, promoting better retention and understanding of Islamic teachings. Emotional engagement is particularly heightened when gamification is tailored to the cultural and religious contexts of the students, fostering a deeper connection to the material. The study emphasizes that incorporating gamification in IRE could enhance the overall educational experience for primary students, boosting their motivation and emotional involvement in learning. It also highlights the importance of designing gamified content that is culturally relevant and contextually appropriate to maximize the positive effects on student learning. The study recommends that educators, curriculum developers, and policymakers consider using gamification to improve the quality of Islamic education in primary schools.</w:t>
      </w:r>
    </w:p>
    <w:p w14:paraId="2C69EB2F" w14:textId="043B3088" w:rsidR="003D7EA0" w:rsidRDefault="00CA760A" w:rsidP="003D7EA0">
      <w:pPr>
        <w:pStyle w:val="keywordsFAITH"/>
        <w:spacing w:line="228" w:lineRule="auto"/>
        <w:rPr>
          <w:szCs w:val="18"/>
        </w:rPr>
      </w:pPr>
      <w:r w:rsidRPr="00550626">
        <w:rPr>
          <w:b/>
          <w:szCs w:val="18"/>
        </w:rPr>
        <w:t xml:space="preserve">Keywords: </w:t>
      </w:r>
      <w:r w:rsidR="003D7EA0" w:rsidRPr="00116D39">
        <w:rPr>
          <w:szCs w:val="18"/>
        </w:rPr>
        <w:t>Emo</w:t>
      </w:r>
      <w:r w:rsidR="003D7EA0">
        <w:rPr>
          <w:szCs w:val="18"/>
        </w:rPr>
        <w:t>t</w:t>
      </w:r>
      <w:r w:rsidR="003D7EA0" w:rsidRPr="00116D39">
        <w:rPr>
          <w:szCs w:val="18"/>
        </w:rPr>
        <w:t>ional</w:t>
      </w:r>
      <w:r w:rsidR="003D7EA0">
        <w:rPr>
          <w:szCs w:val="18"/>
        </w:rPr>
        <w:t xml:space="preserve">; </w:t>
      </w:r>
      <w:r w:rsidR="003D7EA0" w:rsidRPr="00116D39">
        <w:rPr>
          <w:szCs w:val="18"/>
        </w:rPr>
        <w:t>Engagement</w:t>
      </w:r>
      <w:r w:rsidR="003D7EA0">
        <w:rPr>
          <w:szCs w:val="18"/>
        </w:rPr>
        <w:t xml:space="preserve">; </w:t>
      </w:r>
      <w:r w:rsidR="003D7EA0" w:rsidRPr="00116D39">
        <w:rPr>
          <w:szCs w:val="18"/>
        </w:rPr>
        <w:t>Gamification</w:t>
      </w:r>
      <w:r w:rsidR="003D7EA0" w:rsidRPr="003D7EA0">
        <w:rPr>
          <w:bCs/>
          <w:szCs w:val="18"/>
        </w:rPr>
        <w:t>;</w:t>
      </w:r>
      <w:r w:rsidR="003D7EA0">
        <w:rPr>
          <w:b/>
          <w:szCs w:val="18"/>
        </w:rPr>
        <w:t xml:space="preserve"> </w:t>
      </w:r>
      <w:r w:rsidR="003D7EA0" w:rsidRPr="00116D39">
        <w:rPr>
          <w:szCs w:val="18"/>
        </w:rPr>
        <w:t>Islamic Religiou</w:t>
      </w:r>
      <w:r w:rsidR="003D7EA0">
        <w:rPr>
          <w:szCs w:val="18"/>
        </w:rPr>
        <w:t>s; Primary Student</w:t>
      </w:r>
    </w:p>
    <w:p w14:paraId="326D16C9" w14:textId="77777777" w:rsidR="003D7EA0" w:rsidRPr="003D7EA0" w:rsidRDefault="003D7EA0" w:rsidP="003D7EA0">
      <w:pPr>
        <w:pBdr>
          <w:bottom w:val="single" w:sz="4" w:space="1" w:color="auto"/>
        </w:pBdr>
        <w:adjustRightInd w:val="0"/>
        <w:snapToGrid w:val="0"/>
        <w:spacing w:after="480" w:line="240" w:lineRule="atLeast"/>
        <w:ind w:left="2608"/>
        <w:rPr>
          <w:lang w:eastAsia="de-DE" w:bidi="en-US"/>
        </w:rPr>
      </w:pPr>
    </w:p>
    <w:p w14:paraId="5315E594" w14:textId="3BE5C86B" w:rsidR="00CA760A" w:rsidRDefault="00CA760A" w:rsidP="003D7EA0">
      <w:pPr>
        <w:pStyle w:val="heading1FAITH"/>
        <w:numPr>
          <w:ilvl w:val="0"/>
          <w:numId w:val="4"/>
        </w:numPr>
        <w:spacing w:before="0" w:after="0"/>
        <w:rPr>
          <w:lang w:eastAsia="zh-CN"/>
        </w:rPr>
      </w:pPr>
      <w:r w:rsidRPr="007F2582">
        <w:rPr>
          <w:lang w:eastAsia="zh-CN"/>
        </w:rPr>
        <w:t>Introduction</w:t>
      </w:r>
    </w:p>
    <w:p w14:paraId="027FCADD" w14:textId="1045977D" w:rsidR="00116D39" w:rsidRPr="00116D39" w:rsidRDefault="00116D39" w:rsidP="003D7EA0">
      <w:pPr>
        <w:pStyle w:val="maintextFAITH"/>
      </w:pPr>
      <w:r w:rsidRPr="00116D39">
        <w:rPr>
          <w:rFonts w:cstheme="majorBidi"/>
        </w:rPr>
        <w:t>The educational landscape is increasingly shaped by digital technologies, prompting transformations in how students engage with learning content. Within this evolving environment, Islamic Religious Education (IRE) plays a crucial role in shaping the moral and spiritual development of students. Traditionally, IRE has been delivered through conventional methods such as lectures, rote memorization, and reading, which often fail to capture the full attention and interest of young learners. As the interest in technology-enhanced learning grows, there is an increasing shift toward exploring innovative methods to improve engagement, such as gamification. This technique, which integrates game-like elements into educational contexts, has shown promise in various educational settings by increasing motivation and engagement</w:t>
      </w:r>
      <w:r w:rsidR="00FD5E6B">
        <w:rPr>
          <w:rFonts w:cstheme="majorBidi"/>
        </w:rPr>
        <w:t xml:space="preserve"> </w:t>
      </w:r>
      <w:r w:rsidR="00FD5E6B">
        <w:rPr>
          <w:rFonts w:cstheme="majorBidi"/>
        </w:rPr>
        <w:fldChar w:fldCharType="begin"/>
      </w:r>
      <w:r w:rsidR="00125CD1">
        <w:rPr>
          <w:rFonts w:cstheme="majorBidi"/>
        </w:rPr>
        <w:instrText xml:space="preserve"> ADDIN ZOTERO_ITEM CSL_CITATION {"citationID":"le5E1Ogi","properties":{"formattedCitation":"(Mohd Zainudin &amp; Huda, 2024a; Safroni &amp; Hidayah, 2024)","plainCitation":"(Mohd Zainudin &amp; Huda, 2024a; Safroni &amp; Hidayah, 2024)","noteIndex":0},"citationItems":[{"id":12961,"uris":["http://zotero.org/users/11041210/items/TL4W6AA5"],"itemData":{"id":12961,"type":"article-journal","abstract":"This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‘Atieqah"},{"family":"Huda","given":"Miftachul"}],"issued":{"date-parts":[["2024",12,31]]}}},{"id":12962,"uris":["http://zotero.org/users/11041210/items/LA9452Y3"],"itemData":{"id":12962,"type":"article-journal","abstract":"Learning activities cannot be separated from the role of the teacher. The teacher's task is to manage learning in the classroom and use various methods to achieve the learning objectives that have been set. This cannot be separated from the learning model/method used. The aim of this research is to describe the supporting, inhibiting and supporting factors for assessing gamification learning models in Islamic religious education regarding the emotional aspects of students at Madrasah Ibtidaiyah Al-kholili, Probolinggo City. This research uses field research with a qualitative approach. The method used is descriptive research. The subjects of this research were curriculum directors, PAI teachers, and student representatives. Data collection techniques use observation, interviews and documentation. Based on the research results, it can be concluded that the evaluation of the gamification learning model of Islamic religious education on the emotional aspects of students at Al-kholili Islamic Middle School, Probolinggo City can increase student interest and motivation. it has been proven that you can. Children respond to learning, how to complete the tasks given, how to pay attention to the material presented, and the availability of several supporting factors, namely Wi-Fi, depending on possibilities, student interest, teacher motivation and available focus. Children need time to adjust due to inhibiting factors in the form of media and time constraints.","container-title":"AL-MUADDIB: Jurnal Kajian Ilmu Kependidikan","DOI":"10.46773/muaddib.v6i1.1131","ISSN":"2685-9149, 2723-0805","issue":"1","journalAbbreviation":"AL-MUADDIB: J. Kaj. Il. Kepend.","language":"id","license":"https://creativecommons.org/licenses/by-nc-sa/4.0","note":"publisher: STAI Muhammadiyah Probolinggo","page":"424-436","source":"Crossref","title":"Strategi Pembelajaran Pendidikan Agama Islam Berbasis Gamifikasi Untuk Meningkatkan Motivasi Belajar Siswa","volume":"6","author":[{"family":"Safroni","given":"Sherli"},{"family":"Hidayah","given":"Ulil"}],"issued":{"date-parts":[["2024",5,5]]}}}],"schema":"https://github.com/citation-style-language/schema/raw/master/csl-citation.json"} </w:instrText>
      </w:r>
      <w:r w:rsidR="00FD5E6B">
        <w:rPr>
          <w:rFonts w:cstheme="majorBidi"/>
        </w:rPr>
        <w:fldChar w:fldCharType="separate"/>
      </w:r>
      <w:r w:rsidR="00125CD1" w:rsidRPr="00125CD1">
        <w:t>(Zainudin &amp; Huda, 2024a; Safroni &amp; Hidayah, 2024)</w:t>
      </w:r>
      <w:r w:rsidR="00FD5E6B">
        <w:rPr>
          <w:rFonts w:cstheme="majorBidi"/>
        </w:rPr>
        <w:fldChar w:fldCharType="end"/>
      </w:r>
      <w:r w:rsidRPr="00116D39">
        <w:rPr>
          <w:rFonts w:cstheme="majorBidi"/>
        </w:rPr>
        <w:t>.</w:t>
      </w:r>
    </w:p>
    <w:p w14:paraId="7B962752" w14:textId="3221DC72" w:rsidR="00116D39" w:rsidRPr="00125CD1" w:rsidRDefault="00116D39" w:rsidP="003D7EA0">
      <w:pPr>
        <w:pStyle w:val="maintextFAITH"/>
      </w:pPr>
      <w:r w:rsidRPr="00125CD1">
        <w:t>In the realm of IRE, where the objective is to instill not only knowledge but also moral and religious values, gamification offers a unique opportunity to create a more engaging and interactive learning experience. Gamification includes elements like points, badges, leaderboards, and challenges, which are designed to motivate students through both intrinsic and extrinsic rewards. Research has shown that these elements can enhance motivation and increase student participation in learning activities</w:t>
      </w:r>
      <w:r w:rsidR="00FD5E6B" w:rsidRPr="00125CD1">
        <w:t xml:space="preserve"> </w:t>
      </w:r>
      <w:r w:rsidR="00FD5E6B" w:rsidRPr="00125CD1">
        <w:fldChar w:fldCharType="begin"/>
      </w:r>
      <w:r w:rsidR="00125CD1" w:rsidRPr="00125CD1">
        <w:instrText xml:space="preserve"> ADDIN ZOTERO_ITEM CSL_CITATION {"citationID":"BwrnLSzs","properties":{"formattedCitation":"(Zourmpakis dkk., 2023)","plainCitation":"(Zourmpakis dkk., 2023)","noteIndex":0},"citationItems":[{"id":12968,"uris":["http://zotero.org/users/11041210/items/K7BXTNP2"],"itemData":{"id":12968,"type":"article-journal","abstract":"In recent years, gamiﬁcation has captured the attention of researchers and educators, particularly in science education, where students often express negative emotions. Gamiﬁcation methods aim to motivate learners to participate in learning by incorporating intrinsic and extrinsic motivational factors. However, the effectiveness of gamiﬁcation has yielded varying outcomes, prompting researchers to explore adaptive gamiﬁcation as an alternative approach. Nevertheless, there needs to be more research on adaptive gamiﬁcation approaches, particularly concerning motivation, which is the primary objective of gamiﬁcation. In this study, we developed and tested an adaptive gamiﬁcation environment based on speciﬁc motivational and psychological frameworks. This environment incorporated adaptive criteria, learning strategies, gaming elements, and all crucial aspects of science education for six classes of third-grade students in primary school. We employed a quantitative approach to gain insights into the motivational impact on students and their perception of the adaptive gamiﬁcation application. We aimed to understand how each game element experienced by students inﬂuenced their motivation. Based on our ﬁndings, students were more motivated to learn science when using an adaptive gamiﬁcation environment. Additionally, the adaptation process was largely successful, as students generally liked the game elements integrated into their lessons, indicating the effectiveness of the multidimensional framework employed in enhancing students’ experiences and engagement.","container-title":"Computers","DOI":"10.3390/computers12070143","ISSN":"2073-431X","issue":"7","language":"en","license":"https://creativecommons.org/licenses/by/4.0/","note":"publisher: MDPI AG","page":"143","source":"Crossref","title":"Adaptive Gamification in Science Education: An Analysis of the Impact of Implementation and Adapted Game Elements on Students’ Motivation","title-short":"Adaptive Gamification in Science Education","volume":"12","author":[{"family":"Zourmpakis","given":"Alkinoos-Ioannis"},{"family":"Kalogiannakis","given":"Michail"},{"family":"Papadakis","given":"Stamatios"}],"issued":{"date-parts":[["2023",7,18]]}}}],"schema":"https://github.com/citation-style-language/schema/raw/master/csl-citation.json"} </w:instrText>
      </w:r>
      <w:r w:rsidR="00FD5E6B" w:rsidRPr="00125CD1">
        <w:fldChar w:fldCharType="separate"/>
      </w:r>
      <w:r w:rsidR="00125CD1" w:rsidRPr="00125CD1">
        <w:t xml:space="preserve">(Zourmpakis </w:t>
      </w:r>
      <w:r w:rsidR="003D7EA0">
        <w:t>et al</w:t>
      </w:r>
      <w:r w:rsidR="00125CD1" w:rsidRPr="00125CD1">
        <w:t>., 2023)</w:t>
      </w:r>
      <w:r w:rsidR="00FD5E6B" w:rsidRPr="00125CD1">
        <w:fldChar w:fldCharType="end"/>
      </w:r>
      <w:r w:rsidRPr="00125CD1">
        <w:t>. However, there is a limited body of research focusing specifically on the application of gamification in IRE for primary students, highlighting a gap in the literature that needs to be addressed to understand its potential fully.</w:t>
      </w:r>
    </w:p>
    <w:p w14:paraId="4A6F66FB" w14:textId="1486116F" w:rsidR="00116D39" w:rsidRPr="00125CD1" w:rsidRDefault="00116D39" w:rsidP="003D7EA0">
      <w:pPr>
        <w:pStyle w:val="maintextFAITH"/>
      </w:pPr>
      <w:r w:rsidRPr="00125CD1">
        <w:lastRenderedPageBreak/>
        <w:t>Studies in other educational contexts have demonstrated that gamification can lead to higher engagement, greater enjoyment in learning, and better retention of content</w:t>
      </w:r>
      <w:r w:rsidR="00FD5E6B" w:rsidRPr="00125CD1">
        <w:t xml:space="preserve"> </w:t>
      </w:r>
      <w:r w:rsidR="00FD5E6B" w:rsidRPr="00125CD1">
        <w:fldChar w:fldCharType="begin"/>
      </w:r>
      <w:r w:rsidR="00125CD1" w:rsidRPr="00125CD1">
        <w:instrText xml:space="preserve"> ADDIN ZOTERO_ITEM CSL_CITATION {"citationID":"kYZg1xAt","properties":{"formattedCitation":"(Zourmpakis dkk., 2023)","plainCitation":"(Zourmpakis dkk., 2023)","noteIndex":0},"citationItems":[{"id":12968,"uris":["http://zotero.org/users/11041210/items/K7BXTNP2"],"itemData":{"id":12968,"type":"article-journal","abstract":"In recent years, gamiﬁcation has captured the attention of researchers and educators, particularly in science education, where students often express negative emotions. Gamiﬁcation methods aim to motivate learners to participate in learning by incorporating intrinsic and extrinsic motivational factors. However, the effectiveness of gamiﬁcation has yielded varying outcomes, prompting researchers to explore adaptive gamiﬁcation as an alternative approach. Nevertheless, there needs to be more research on adaptive gamiﬁcation approaches, particularly concerning motivation, which is the primary objective of gamiﬁcation. In this study, we developed and tested an adaptive gamiﬁcation environment based on speciﬁc motivational and psychological frameworks. This environment incorporated adaptive criteria, learning strategies, gaming elements, and all crucial aspects of science education for six classes of third-grade students in primary school. We employed a quantitative approach to gain insights into the motivational impact on students and their perception of the adaptive gamiﬁcation application. We aimed to understand how each game element experienced by students inﬂuenced their motivation. Based on our ﬁndings, students were more motivated to learn science when using an adaptive gamiﬁcation environment. Additionally, the adaptation process was largely successful, as students generally liked the game elements integrated into their lessons, indicating the effectiveness of the multidimensional framework employed in enhancing students’ experiences and engagement.","container-title":"Computers","DOI":"10.3390/computers12070143","ISSN":"2073-431X","issue":"7","language":"en","license":"https://creativecommons.org/licenses/by/4.0/","note":"publisher: MDPI AG","page":"143","source":"Crossref","title":"Adaptive Gamification in Science Education: An Analysis of the Impact of Implementation and Adapted Game Elements on Students’ Motivation","title-short":"Adaptive Gamification in Science Education","volume":"12","author":[{"family":"Zourmpakis","given":"Alkinoos-Ioannis"},{"family":"Kalogiannakis","given":"Michail"},{"family":"Papadakis","given":"Stamatios"}],"issued":{"date-parts":[["2023",7,18]]}}}],"schema":"https://github.com/citation-style-language/schema/raw/master/csl-citation.json"} </w:instrText>
      </w:r>
      <w:r w:rsidR="00FD5E6B" w:rsidRPr="00125CD1">
        <w:fldChar w:fldCharType="separate"/>
      </w:r>
      <w:r w:rsidR="00125CD1" w:rsidRPr="00125CD1">
        <w:t xml:space="preserve">(Zourmpakis </w:t>
      </w:r>
      <w:r w:rsidR="003D7EA0">
        <w:t>et al</w:t>
      </w:r>
      <w:r w:rsidR="00125CD1" w:rsidRPr="00125CD1">
        <w:t>., 2023)</w:t>
      </w:r>
      <w:r w:rsidR="00FD5E6B" w:rsidRPr="00125CD1">
        <w:fldChar w:fldCharType="end"/>
      </w:r>
      <w:r w:rsidRPr="00125CD1">
        <w:t>. In science education, for example, gamified approaches have resulted in significant improvements in students’ motivation and academic performance. Similar trends could potentially apply to IRE, where complex religious concepts and values may be made more accessible through interactive and fun learning experiences.</w:t>
      </w:r>
    </w:p>
    <w:p w14:paraId="2ECE9535" w14:textId="17C2F2D1" w:rsidR="00116D39" w:rsidRPr="00125CD1" w:rsidRDefault="00116D39" w:rsidP="003D7EA0">
      <w:pPr>
        <w:pStyle w:val="maintextFAITH"/>
      </w:pPr>
      <w:r w:rsidRPr="00125CD1">
        <w:t>Despite the promising potential of gamification in education, challenges remain, particularly in the application of these techniques within IRE. Primary students often face issues like a lack of motivation, limited emotional engagement with the material, and difficulty in grasping abstract religious concepts</w:t>
      </w:r>
      <w:r w:rsidR="00FD5E6B" w:rsidRPr="00125CD1">
        <w:t xml:space="preserve"> </w:t>
      </w:r>
      <w:r w:rsidR="00FD5E6B" w:rsidRPr="00125CD1">
        <w:fldChar w:fldCharType="begin"/>
      </w:r>
      <w:r w:rsidR="00125CD1" w:rsidRPr="00125CD1">
        <w:instrText xml:space="preserve"> ADDIN ZOTERO_ITEM CSL_CITATION {"citationID":"jFA58QDf","properties":{"formattedCitation":"(Arafah dkk., 2024)","plainCitation":"(Arafah dkk., 2024)","noteIndex":0},"citationItems":[{"id":12964,"uris":["http://zotero.org/users/11041210/items/AB6FU7G4"],"itemData":{"id":12964,"type":"article-journal","abstract":"Islamic religious education is an important part of the curriculum in many countries with a majority Muslim population. However, challenges in teaching Islam are often related to limited resources and lack of student involvement. The use of technology in learning can be a solution to improve the quality of Islamic learning and motivate students independently. This research also aims to determine the extent to which the application of gamification techniques can empower learners in the context of Islamic religious education. This research uses an experimental approach. Data about students' academic performance and level of selfmotivation were collected through academic tests and questionnaires before and after treatment. The research results show that the use of technology-enhanced learning tools in Islamic learning significantly improves students' academic performance. Apart from that, it was found that the application of gamification techniques in learning also had a positive impact on students' self-motivation. Students who are involved in learning that uses technology and gamification techniques show a higher level of motivation in studying Islamic religious material compared to students who follow conventional learning methods. The conclusion of this research explains that the use of technology-enhanced learning tools and gamification techniques can be an effective strategy in improving students' academic performance and self-motivation in learning Islamic religion. The implementation of technology in Islamic learning not only enriches the learning experience, but also empowers students to become more active and enthusiastic autonomous learners.","container-title":"Journal Neosantara Hybrid Learning","DOI":"10.55849/jnhl.v2i1.850","ISSN":"2986-979X, 2987-2316","issue":"1","journalAbbreviation":"J. Neosantara Hybrid Learning","language":"en","license":"https://creativecommons.org/licenses/by-sa/4.0","note":"publisher: Yayasan Pendidikan Islam Daarut Thufulah","page":"318-331","source":"Crossref","title":"Empowering Autonomous Islamic Religious Education Learners With Technology-Enhanced Tools To Improve Performance And Self-Motivation","volume":"2","author":[{"family":"Arafah","given":"Abdul Latief Arung"},{"family":"Jiao","given":"Deng"},{"family":"Selvia","given":"Devi Sela Eka"},{"family":"Wang","given":"Yuanyuan"},{"family":"Halim","given":"Chandra"}],"issued":{"date-parts":[["2024",5,13]]}}}],"schema":"https://github.com/citation-style-language/schema/raw/master/csl-citation.json"} </w:instrText>
      </w:r>
      <w:r w:rsidR="00FD5E6B" w:rsidRPr="00125CD1">
        <w:fldChar w:fldCharType="separate"/>
      </w:r>
      <w:r w:rsidR="00125CD1" w:rsidRPr="00125CD1">
        <w:t xml:space="preserve">(Arafah </w:t>
      </w:r>
      <w:r w:rsidR="003D7EA0">
        <w:t>et al</w:t>
      </w:r>
      <w:r w:rsidR="00125CD1" w:rsidRPr="00125CD1">
        <w:t>., 2024)</w:t>
      </w:r>
      <w:r w:rsidR="00FD5E6B" w:rsidRPr="00125CD1">
        <w:fldChar w:fldCharType="end"/>
      </w:r>
      <w:r w:rsidRPr="00125CD1">
        <w:t>. Traditional methods do not always address these challenges effectively, which can lead to passive learning and disengagement. Here, gamification could serve as a solution by encouraging active participation and emotional investment in the learning process.</w:t>
      </w:r>
    </w:p>
    <w:p w14:paraId="463EECEB" w14:textId="162FAEEC" w:rsidR="00116D39" w:rsidRPr="00125CD1" w:rsidRDefault="00116D39" w:rsidP="003D7EA0">
      <w:pPr>
        <w:pStyle w:val="maintextFAITH"/>
      </w:pPr>
      <w:r w:rsidRPr="00125CD1">
        <w:t>However, implementing gamification in IRE requires careful consideration of both pedagogical and technological factors. The integration of digital tools and gamified content must be done strategically to align with educational objectives while also maintaining the core values of Islamic teachings</w:t>
      </w:r>
      <w:r w:rsidR="00FD5E6B" w:rsidRPr="00125CD1">
        <w:t xml:space="preserve"> </w:t>
      </w:r>
      <w:r w:rsidRPr="00125CD1">
        <w:fldChar w:fldCharType="begin"/>
      </w:r>
      <w:r w:rsidR="00125CD1" w:rsidRPr="00125CD1">
        <w:instrText xml:space="preserve"> ADDIN ZOTERO_ITEM CSL_CITATION {"citationID":"ijLxDOAN","properties":{"formattedCitation":"(Arafah dkk., 2024; Arlina dkk., 2023)","plainCitation":"(Arafah dkk., 2024; Arlina dkk., 2023)","noteIndex":0},"citationItems":[{"id":12964,"uris":["http://zotero.org/users/11041210/items/AB6FU7G4"],"itemData":{"id":12964,"type":"article-journal","abstract":"Islamic religious education is an important part of the curriculum in many countries with a majority Muslim population. However, challenges in teaching Islam are often related to limited resources and lack of student involvement. The use of technology in learning can be a solution to improve the quality of Islamic learning and motivate students independently. This research also aims to determine the extent to which the application of gamification techniques can empower learners in the context of Islamic religious education. This research uses an experimental approach. Data about students' academic performance and level of selfmotivation were collected through academic tests and questionnaires before and after treatment. The research results show that the use of technology-enhanced learning tools in Islamic learning significantly improves students' academic performance. Apart from that, it was found that the application of gamification techniques in learning also had a positive impact on students' self-motivation. Students who are involved in learning that uses technology and gamification techniques show a higher level of motivation in studying Islamic religious material compared to students who follow conventional learning methods. The conclusion of this research explains that the use of technology-enhanced learning tools and gamification techniques can be an effective strategy in improving students' academic performance and self-motivation in learning Islamic religion. The implementation of technology in Islamic learning not only enriches the learning experience, but also empowers students to become more active and enthusiastic autonomous learners.","container-title":"Journal Neosantara Hybrid Learning","DOI":"10.55849/jnhl.v2i1.850","ISSN":"2986-979X, 2987-2316","issue":"1","journalAbbreviation":"J. Neosantara Hybrid Learning","language":"en","license":"https://creativecommons.org/licenses/by-sa/4.0","note":"publisher: Yayasan Pendidikan Islam Daarut Thufulah","page":"318-331","source":"Crossref","title":"Empowering Autonomous Islamic Religious Education Learners With Technology-Enhanced Tools To Improve Performance And Self-Motivation","volume":"2","author":[{"family":"Arafah","given":"Abdul Latief Arung"},{"family":"Jiao","given":"Deng"},{"family":"Selvia","given":"Devi Sela Eka"},{"family":"Wang","given":"Yuanyuan"},{"family":"Halim","given":"Chandra"}],"issued":{"date-parts":[["2024",5,13]]}}},{"id":6020,"uris":["http://zotero.org/users/11041210/items/8Y8GKUYG"],"itemData":{"id":6020,"type":"article-journal","abstract":"… Ibdah mahdah seperti shalat, puasa, zakat, haji. Sedangkan ibadah ghaira mahda seperti sedekah, membaca Al-Qur'an dan lain sebagainya (Mahfud, 2011). Hasil penelitian diperoleh …","container-title":"At-Tadris: Journal of …","issue":"Query date: 2023-09-14 02:58:24","note":"publisher: journal.ikadi.or.id","title":"Peran Orangtua Dalam Menanamkan Nilai-Nilai Islam pada Anak di Era Digital","URL":"https://journal.ikadi.or.id/index.php/attadris/article/view/77","author":[{"family":"Arlina","given":"A"},{"family":"Siregar","given":"ERS"},{"family":"Hasibuan","given":"F"},{"literal":"..."}],"issued":{"date-parts":[["2023"]]}}}],"schema":"https://github.com/citation-style-language/schema/raw/master/csl-citation.json"} </w:instrText>
      </w:r>
      <w:r w:rsidRPr="00125CD1">
        <w:fldChar w:fldCharType="separate"/>
      </w:r>
      <w:r w:rsidR="00125CD1" w:rsidRPr="00125CD1">
        <w:t xml:space="preserve">(Arafah </w:t>
      </w:r>
      <w:r w:rsidR="003D7EA0">
        <w:t>et al</w:t>
      </w:r>
      <w:r w:rsidR="00125CD1" w:rsidRPr="00125CD1">
        <w:t xml:space="preserve">., 2024; Arlina </w:t>
      </w:r>
      <w:r w:rsidR="003D7EA0">
        <w:t>et al</w:t>
      </w:r>
      <w:r w:rsidR="00125CD1" w:rsidRPr="00125CD1">
        <w:t>., 2023)</w:t>
      </w:r>
      <w:r w:rsidRPr="00125CD1">
        <w:fldChar w:fldCharType="end"/>
      </w:r>
      <w:r w:rsidRPr="00125CD1">
        <w:t xml:space="preserve">. Furthermore, teachers need appropriate training and support to effectively incorporate these new methods into the classroom. This includes equipping them with the skills to design and deliver gamified content that resonates with students’ emotional and cognitive needs </w:t>
      </w:r>
      <w:r w:rsidR="00FD5E6B" w:rsidRPr="00125CD1">
        <w:fldChar w:fldCharType="begin"/>
      </w:r>
      <w:r w:rsidR="00125CD1" w:rsidRPr="00125CD1">
        <w:instrText xml:space="preserve"> ADDIN ZOTERO_ITEM CSL_CITATION {"citationID":"Fw2RIjWK","properties":{"formattedCitation":"(Fawaid dkk., 2024)","plainCitation":"(Fawaid dkk., 2024)","noteIndex":0},"citationItems":[{"id":12959,"uris":["http://zotero.org/users/11041210/items/R8DK7BVK"],"itemData":{"id":12959,"type":"article-journal","abstract":"The cultural-friendly learning environment is considered as an important factor influencing on the students’ self-engagement and become a central challenge that teachers in Islamic educational settings commonly deal with. This study aims to analyze the implementation of an gamified activity for creating a multicultural-situated learning and improving multiethnic students’ self-engagement in Islamic education. A total of 80 sixth graders with various backgrounds from two classes participated in this research. The one class was purposively assigned to the experimental group (N = 40) using the Peacegen gamified platform in learning tolerance, and the other class was the control group (N = 40) using traditional instruction. This study found that, compared to the traditional instruction, the culturally-responsive gamification more effectively helped multiethnic students’ selfengagement in learning tolerance in Bahasa Indonesia subject. Particularly, they had positive feedbacks on the learning process after the culturally-responsive gamification. This result suggests that a culturally-responsive gamification can provide a simulated learning environment that assists teachers to improve the multiethnic students’ self-engagement in Islamic education and subsequently facilitate their deep-learning of tolerance.","container-title":"Al-Fikru: Jurnal Pendidikan Dan Sains","DOI":"10.55210/al-fikru.v5i2.1868","ISSN":"2774-5627, 2747-1349","issue":"2","journalAbbreviation":"al-fikru","language":"en","license":"https://creativecommons.org/licenses/by/4.0","note":"publisher: Institut Ilmu Keislaman Zainul Hasan Genggong","page":"267-275","source":"Crossref","title":"The role of culturally-responsive gamification to improve multiethnic students’ self-engagement in Islamic education","volume":"5","author":[{"family":"Fawaid","given":"Achmad"},{"family":"Kholil","given":"Muhammad"},{"family":"Dewi","given":"Ninda Ayu Rosida"}],"issued":{"date-parts":[["2024",12,31]]}}}],"schema":"https://github.com/citation-style-language/schema/raw/master/csl-citation.json"} </w:instrText>
      </w:r>
      <w:r w:rsidR="00FD5E6B" w:rsidRPr="00125CD1">
        <w:fldChar w:fldCharType="separate"/>
      </w:r>
      <w:r w:rsidR="00125CD1" w:rsidRPr="00125CD1">
        <w:t xml:space="preserve">(Fawaid </w:t>
      </w:r>
      <w:r w:rsidR="003D7EA0">
        <w:t>et al</w:t>
      </w:r>
      <w:r w:rsidR="00125CD1" w:rsidRPr="00125CD1">
        <w:t>., 2024)</w:t>
      </w:r>
      <w:r w:rsidR="00FD5E6B" w:rsidRPr="00125CD1">
        <w:fldChar w:fldCharType="end"/>
      </w:r>
      <w:r w:rsidRPr="00125CD1">
        <w:t>.</w:t>
      </w:r>
    </w:p>
    <w:p w14:paraId="7713C4F7" w14:textId="61E39B0B" w:rsidR="00116D39" w:rsidRPr="00125CD1" w:rsidRDefault="00116D39" w:rsidP="003D7EA0">
      <w:pPr>
        <w:pStyle w:val="maintextFAITH"/>
      </w:pPr>
      <w:r w:rsidRPr="00125CD1">
        <w:t>Various gamification strategies and tools have been employed successfully in different educational fields. For example, platforms like Baamboozle and Kahoot! have been used to enhance student interaction and participation, with studies showing that such tools can increase students' motivation and improve learning outcomes</w:t>
      </w:r>
      <w:r w:rsidR="005E6D73" w:rsidRPr="00125CD1">
        <w:t xml:space="preserve"> </w:t>
      </w:r>
      <w:r w:rsidR="005E6D73" w:rsidRPr="00125CD1">
        <w:fldChar w:fldCharType="begin"/>
      </w:r>
      <w:r w:rsidR="00125CD1" w:rsidRPr="00125CD1">
        <w:instrText xml:space="preserve"> ADDIN ZOTERO_ITEM CSL_CITATION {"citationID":"6gnTSoWW","properties":{"formattedCitation":"(N. Azizah, 2022)","plainCitation":"(N. Azizah, 2022)","noteIndex":0},"citationItems":[{"id":7733,"uris":["http://zotero.org/users/11041210/items/F38HW2JC"],"itemData":{"id":7733,"type":"article-journal","abstract":"Pelajaran Bahasa Inggris diajarkan kepada semua siswa SMP/MTSN sebagaimana tercantum dalam Kurikulum 2013. Pemberian materi ini antara lain untuk menumbuhkan semangat belajar bahasa inggris sejak dini. Belajar bahasa inggris berarti belajar empat pila keterampilan dasar, mendengarkan, berbicara, menulis dan membaca. Oleh karenanya upaya yang dilakukan dalam pembelajaran bahasa inggris adalah menerapkan Metode Role Playing. Tujuan dari penelitian ini adalah untuk mengetahui peningkatan kemampuan berbicara melalui teknik bermain peran (Role Playing) pada mata pelajran bahasa inggris. Metode role play, yaitu suatu cara penugasan bahan-bahan pelajaran melalui pengembangan imajinasi dan penghayatan siswa. Berbicara merupakan sebuah ujaran sebagai suatu sarana berkomunikasi untuk mengungkapkan pikiran, pendapat, gagasan, perasaan, dan keinginan dengan bantuan lambang-lambang yang disebut kata-kata. Penelitian ini merupakan penelitian tindakan kelas. Penelitian ini dilaksanakan dalam dua siklus. Instrument yang digunakan adalah tes, lembar observasi aktivitas guru dan siswa, serta lembar angket dan wawancara. Berdasarkan hasil penelitian menunjukkan adanya peningkatan hasil belajar siswa. Subjek penelitian ini 30 siswa, pada siklus I, siswa yang tuntas belajar adalah 14 siswa dengan persentase ketuntasan klasikal 46,7% dan pada siklus II, siswa yang tuntas belajar adalah 26 orang dengan persentase ketuntasan klasikal 86,67%. Dapat disimpulkan bahwa dengan menerapkan metode role playing dapat meningkatkan keterampilan berbicara dan motivasi belajar siswa dalam menguasai Congatulations Expressions.","container-title":"Educatif Journal of Education Research","DOI":"10.36654/educatif.v4i1.275","ISSN":"2686-2077, 2686-3669","issue":"1","journalAbbreviation":"ed","language":"id","page":"121-131","source":"DOI.org (Crossref)","title":"Penerapan Metode Role Playing Untuk Meningkatkan Keterampilan Berbicara dan Motivasi Belajar Siswa dalam Menguasai Congratulations Expressions","volume":"4","author":[{"family":"Azizah","given":"Nur"}],"issued":{"date-parts":[["2022",1,10]]}}}],"schema":"https://github.com/citation-style-language/schema/raw/master/csl-citation.json"} </w:instrText>
      </w:r>
      <w:r w:rsidR="005E6D73" w:rsidRPr="00125CD1">
        <w:fldChar w:fldCharType="separate"/>
      </w:r>
      <w:r w:rsidR="00125CD1" w:rsidRPr="00125CD1">
        <w:t>(N. Azizah, 2022)</w:t>
      </w:r>
      <w:r w:rsidR="005E6D73" w:rsidRPr="00125CD1">
        <w:fldChar w:fldCharType="end"/>
      </w:r>
      <w:r w:rsidRPr="00125CD1">
        <w:t>. In IRE, similar tools could be adapted to present religious knowledge through interactive quizzes, challenges, and leaderboards, thereby fostering a competitive yet cooperative environment that encourages deeper engagement with the material.</w:t>
      </w:r>
    </w:p>
    <w:p w14:paraId="4C783084" w14:textId="18CA771F" w:rsidR="00116D39" w:rsidRPr="00125CD1" w:rsidRDefault="00116D39" w:rsidP="003D7EA0">
      <w:pPr>
        <w:pStyle w:val="maintextFAITH"/>
      </w:pPr>
      <w:r w:rsidRPr="00125CD1">
        <w:t xml:space="preserve">Additionally, the use of augmented reality (AR) and artificial intelligence (AI) has been explored in some gamified learning contexts. These technologies have shown potential in improving students' understanding of complex concepts by providing immersive and interactive learning experiences </w:t>
      </w:r>
      <w:r w:rsidRPr="00125CD1">
        <w:fldChar w:fldCharType="begin"/>
      </w:r>
      <w:r w:rsidR="00125CD1" w:rsidRPr="00125CD1">
        <w:instrText xml:space="preserve"> ADDIN ZOTERO_ITEM CSL_CITATION {"citationID":"WjbdslA7","properties":{"formattedCitation":"(Mohd Zainudin &amp; Huda, 2024a)","plainCitation":"(Mohd Zainudin &amp; Huda, 2024a)","noteIndex":0},"citationItems":[{"id":12961,"uris":["http://zotero.org/users/11041210/items/TL4W6AA5"],"itemData":{"id":12961,"type":"article-journal","abstract":"This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‘Atieqah"},{"family":"Huda","given":"Miftachul"}],"issued":{"date-parts":[["2024",12,31]]}}}],"schema":"https://github.com/citation-style-language/schema/raw/master/csl-citation.json"} </w:instrText>
      </w:r>
      <w:r w:rsidRPr="00125CD1">
        <w:fldChar w:fldCharType="separate"/>
      </w:r>
      <w:r w:rsidR="00125CD1" w:rsidRPr="00125CD1">
        <w:t>(Mohd Zainudin &amp; Huda, 2024a)</w:t>
      </w:r>
      <w:r w:rsidRPr="00125CD1">
        <w:fldChar w:fldCharType="end"/>
      </w:r>
      <w:r w:rsidRPr="00125CD1">
        <w:t>. The integration of these tools into IRE could offer a more dynamic approach to teaching religious content, helping students visualize and internalize concepts related to Islamic faith and practices.</w:t>
      </w:r>
    </w:p>
    <w:p w14:paraId="39EA0A4D" w14:textId="6EE72853" w:rsidR="00116D39" w:rsidRPr="00125CD1" w:rsidRDefault="00116D39" w:rsidP="003D7EA0">
      <w:pPr>
        <w:pStyle w:val="maintextFAITH"/>
      </w:pPr>
      <w:r w:rsidRPr="00125CD1">
        <w:t>Gamification in IRE has the potential to increase student motivation, particularly by tapping into intrinsic motivators such as the desire for mastery and personal growth. According to Self-Determination Theory</w:t>
      </w:r>
      <w:r w:rsidR="005E6D73" w:rsidRPr="00125CD1">
        <w:t xml:space="preserve"> </w:t>
      </w:r>
      <w:r w:rsidR="005E6D73" w:rsidRPr="00125CD1">
        <w:fldChar w:fldCharType="begin"/>
      </w:r>
      <w:r w:rsidR="00125CD1" w:rsidRPr="00125CD1">
        <w:instrText xml:space="preserve"> ADDIN ZOTERO_ITEM CSL_CITATION {"citationID":"DyVImMn2","properties":{"formattedCitation":"(Akcaoglu dkk., 2018)","plainCitation":"(Akcaoglu dkk., 2018)","noteIndex":0},"citationItems":[{"id":13307,"uris":["http://zotero.org/users/11041210/items/ZJI6RSAN"],"itemData":{"id":13307,"type":"article-journal","abstract":"The purpose of this field experiment was to understand whether fifth and sixth-grade students were able to write about the usefulness and relevance of what they were learning in their science class through self-generated reflections and to examine the impacts of this activity on students’ value, utility value, and interest for science. Analysis of students’ essays revealed in the self-generated reflection condition students connected what they were learning to their lives significantly more than the control condition. Linguistically, student essays did not differ between the two conditions, except for cognitive processing. Self-reflecting increased students’ utility value but not value nor interest. Self-efficacy did not moderate these relations. Implications for extending self-generated utility value and broader social-psychological interventions for early adolescent students are discussed.","container-title":"International Journal of Educational Research","DOI":"10.1016/j.ijer.2017.12.001","ISSN":"0883-0355","journalAbbreviation":"International Journal of Educational Research","page":"67-77","title":"Outcomes from a self-generated utility value intervention on fifth and sixth-grade students’ value and interest in science","volume":"87","author":[{"family":"Akcaoglu","given":"Mete"},{"family":"Rosenberg","given":"Joshua M."},{"family":"Ranellucci","given":"John"},{"family":"Schwarz","given":"Christina V."}],"issued":{"date-parts":[["2018",1,1]]}}}],"schema":"https://github.com/citation-style-language/schema/raw/master/csl-citation.json"} </w:instrText>
      </w:r>
      <w:r w:rsidR="005E6D73" w:rsidRPr="00125CD1">
        <w:fldChar w:fldCharType="separate"/>
      </w:r>
      <w:r w:rsidR="00125CD1" w:rsidRPr="00125CD1">
        <w:t xml:space="preserve">(Akcaoglu </w:t>
      </w:r>
      <w:r w:rsidR="003D7EA0">
        <w:t>et al</w:t>
      </w:r>
      <w:r w:rsidR="00125CD1" w:rsidRPr="00125CD1">
        <w:t>., 2018)</w:t>
      </w:r>
      <w:r w:rsidR="005E6D73" w:rsidRPr="00125CD1">
        <w:fldChar w:fldCharType="end"/>
      </w:r>
      <w:r w:rsidRPr="00125CD1">
        <w:t>, intrinsic motivation is enhanced when students feel competent, autonomous, and connected to their learning. Gamified environments, which provide immediate feedback and allow for personalized learning paths, can fulfill these psychological needs, leading to increased engagement and motivation</w:t>
      </w:r>
      <w:r w:rsidR="005E6D73" w:rsidRPr="00125CD1">
        <w:t xml:space="preserve"> </w:t>
      </w:r>
      <w:r w:rsidR="005E6D73" w:rsidRPr="00125CD1">
        <w:fldChar w:fldCharType="begin"/>
      </w:r>
      <w:r w:rsidR="00125CD1" w:rsidRPr="00125CD1">
        <w:instrText xml:space="preserve"> ADDIN ZOTERO_ITEM CSL_CITATION {"citationID":"jRxVTqbY","properties":{"formattedCitation":"(Mohd Zainudin &amp; Huda, 2024b)","plainCitation":"(Mohd Zainudin &amp; Huda, 2024b)","noteIndex":0},"citationItems":[{"id":12963,"uris":["http://zotero.org/users/11041210/items/XEEPTB4D"],"itemData":{"id":12963,"type":"article-journal","abstract":"This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‘Atieqah"},{"family":"Huda","given":"Miftachul"}],"issued":{"date-parts":[["2024",12,31]]}}}],"schema":"https://github.com/citation-style-language/schema/raw/master/csl-citation.json"} </w:instrText>
      </w:r>
      <w:r w:rsidR="005E6D73" w:rsidRPr="00125CD1">
        <w:fldChar w:fldCharType="separate"/>
      </w:r>
      <w:r w:rsidR="00125CD1" w:rsidRPr="00125CD1">
        <w:t>(Zainudin &amp; Huda, 2024b)</w:t>
      </w:r>
      <w:r w:rsidR="005E6D73" w:rsidRPr="00125CD1">
        <w:fldChar w:fldCharType="end"/>
      </w:r>
      <w:r w:rsidRPr="00125CD1">
        <w:t>.</w:t>
      </w:r>
    </w:p>
    <w:p w14:paraId="6299F759" w14:textId="5D2D327E" w:rsidR="00116D39" w:rsidRPr="00125CD1" w:rsidRDefault="00116D39" w:rsidP="003D7EA0">
      <w:pPr>
        <w:pStyle w:val="maintextFAITH"/>
      </w:pPr>
      <w:r w:rsidRPr="00125CD1">
        <w:t xml:space="preserve">Furthermore, emotional engagement is critical in IRE, as students are not only expected to acquire religious knowledge but also to develop a personal connection to their faith. Gamification has the potential to facilitate this emotional engagement by creating an enjoyable and immersive learning experience that aligns with students' interests and emotional needs. For instance, the use of game elements like narratives and challenges can make religious content more relatable and emotionally compelling, encouraging students to invest in their learning process </w:t>
      </w:r>
      <w:r w:rsidRPr="00125CD1">
        <w:fldChar w:fldCharType="begin"/>
      </w:r>
      <w:r w:rsidR="00125CD1" w:rsidRPr="00125CD1">
        <w:instrText xml:space="preserve"> ADDIN ZOTERO_ITEM CSL_CITATION {"citationID":"CYN41b3H","properties":{"formattedCitation":"(Arafah dkk., 2024)","plainCitation":"(Arafah dkk., 2024)","noteIndex":0},"citationItems":[{"id":12964,"uris":["http://zotero.org/users/11041210/items/AB6FU7G4"],"itemData":{"id":12964,"type":"article-journal","abstract":"Islamic religious education is an important part of the curriculum in many countries with a majority Muslim population. However, challenges in teaching Islam are often related to limited resources and lack of student involvement. The use of technology in learning can be a solution to improve the quality of Islamic learning and motivate students independently. This research also aims to determine the extent to which the application of gamification techniques can empower learners in the context of Islamic religious education. This research uses an experimental approach. Data about students' academic performance and level of selfmotivation were collected through academic tests and questionnaires before and after treatment. The research results show that the use of technology-enhanced learning tools in Islamic learning significantly improves students' academic performance. Apart from that, it was found that the application of gamification techniques in learning also had a positive impact on students' self-motivation. Students who are involved in learning that uses technology and gamification techniques show a higher level of motivation in studying Islamic religious material compared to students who follow conventional learning methods. The conclusion of this research explains that the use of technology-enhanced learning tools and gamification techniques can be an effective strategy in improving students' academic performance and self-motivation in learning Islamic religion. The implementation of technology in Islamic learning not only enriches the learning experience, but also empowers students to become more active and enthusiastic autonomous learners.","container-title":"Journal Neosantara Hybrid Learning","DOI":"10.55849/jnhl.v2i1.850","ISSN":"2986-979X, 2987-2316","issue":"1","journalAbbreviation":"J. Neosantara Hybrid Learning","language":"en","license":"https://creativecommons.org/licenses/by-sa/4.0","note":"publisher: Yayasan Pendidikan Islam Daarut Thufulah","page":"318-331","source":"Crossref","title":"Empowering Autonomous Islamic Religious Education Learners With Technology-Enhanced Tools To Improve Performance And Self-Motivation","volume":"2","author":[{"family":"Arafah","given":"Abdul Latief Arung"},{"family":"Jiao","given":"Deng"},{"family":"Selvia","given":"Devi Sela Eka"},{"family":"Wang","given":"Yuanyuan"},{"family":"Halim","given":"Chandra"}],"issued":{"date-parts":[["2024",5,13]]}}}],"schema":"https://github.com/citation-style-language/schema/raw/master/csl-citation.json"} </w:instrText>
      </w:r>
      <w:r w:rsidRPr="00125CD1">
        <w:fldChar w:fldCharType="separate"/>
      </w:r>
      <w:r w:rsidR="00125CD1" w:rsidRPr="00125CD1">
        <w:t xml:space="preserve">(Arafah </w:t>
      </w:r>
      <w:r w:rsidR="003D7EA0">
        <w:t>et al</w:t>
      </w:r>
      <w:r w:rsidR="00125CD1" w:rsidRPr="00125CD1">
        <w:t>., 2024)</w:t>
      </w:r>
      <w:r w:rsidRPr="00125CD1">
        <w:fldChar w:fldCharType="end"/>
      </w:r>
      <w:r w:rsidRPr="00125CD1">
        <w:t>.</w:t>
      </w:r>
    </w:p>
    <w:p w14:paraId="47B30732" w14:textId="77777777" w:rsidR="00116D39" w:rsidRPr="00125CD1" w:rsidRDefault="00116D39" w:rsidP="003D7EA0">
      <w:pPr>
        <w:pStyle w:val="maintextFAITH"/>
      </w:pPr>
      <w:r w:rsidRPr="00125CD1">
        <w:t>The integration of gamification into Islamic Religious Education holds great potential to transform the learning experience for primary students. By addressing key challenges such as lack of motivation and emotional engagement, gamification can foster a more interactive, enjoyable, and meaningful approach to learning religious content. However, successful implementation will require careful planning, teacher training, and the strategic use of digital tools that align with both educational goals and the values of IRE. Further research is needed to fully understand the impact of gamification on learning outcomes in this specific context and to develop best practices for its application in Islamic education.</w:t>
      </w:r>
    </w:p>
    <w:p w14:paraId="5B205593" w14:textId="77777777" w:rsidR="00116D39" w:rsidRDefault="00116D39" w:rsidP="00116D39">
      <w:pPr>
        <w:pStyle w:val="maintextFAITH"/>
      </w:pPr>
    </w:p>
    <w:p w14:paraId="220F3DA1" w14:textId="77777777" w:rsidR="003D7EA0" w:rsidRDefault="003D7EA0" w:rsidP="00116D39">
      <w:pPr>
        <w:pStyle w:val="maintextFAITH"/>
      </w:pPr>
    </w:p>
    <w:p w14:paraId="70D8B668" w14:textId="77777777" w:rsidR="003D7EA0" w:rsidRDefault="003D7EA0" w:rsidP="00116D39">
      <w:pPr>
        <w:pStyle w:val="maintextFAITH"/>
      </w:pPr>
    </w:p>
    <w:p w14:paraId="20EED1CE" w14:textId="77777777" w:rsidR="00125CD1" w:rsidRDefault="00125CD1" w:rsidP="00116D39">
      <w:pPr>
        <w:pStyle w:val="maintextFAITH"/>
      </w:pPr>
    </w:p>
    <w:p w14:paraId="3F8973A7" w14:textId="77777777" w:rsidR="003D7EA0" w:rsidRDefault="003D7EA0" w:rsidP="00116D39">
      <w:pPr>
        <w:pStyle w:val="maintextFAITH"/>
      </w:pPr>
    </w:p>
    <w:p w14:paraId="63678DF9" w14:textId="6E137F61" w:rsidR="00CA760A" w:rsidRPr="001F31D1" w:rsidRDefault="003D7EA0" w:rsidP="003D7EA0">
      <w:pPr>
        <w:pStyle w:val="heading1FAITH"/>
        <w:numPr>
          <w:ilvl w:val="0"/>
          <w:numId w:val="4"/>
        </w:numPr>
        <w:spacing w:before="0" w:after="0"/>
      </w:pPr>
      <w:r>
        <w:lastRenderedPageBreak/>
        <w:t>Research</w:t>
      </w:r>
      <w:r w:rsidR="00CA760A">
        <w:t xml:space="preserve"> Method</w:t>
      </w:r>
    </w:p>
    <w:p w14:paraId="4F8BFDA1" w14:textId="0D0D8E60" w:rsidR="00116D39" w:rsidRPr="00125CD1" w:rsidRDefault="00CA760A" w:rsidP="003D7EA0">
      <w:pPr>
        <w:pStyle w:val="maintextFAITH"/>
      </w:pPr>
      <w:r w:rsidRPr="00125CD1">
        <w:t xml:space="preserve">In </w:t>
      </w:r>
      <w:r w:rsidR="00116D39" w:rsidRPr="00125CD1">
        <w:t>This study adopts a library research methodology, which involves systematically collecting, analyzing, and synthesizing academic literature related to the topic of gamification in Islamic Religious Education (IRE)</w:t>
      </w:r>
      <w:r w:rsidR="005E6D73" w:rsidRPr="00125CD1">
        <w:t xml:space="preserve"> </w:t>
      </w:r>
      <w:r w:rsidR="005E6D73" w:rsidRPr="00125CD1">
        <w:fldChar w:fldCharType="begin"/>
      </w:r>
      <w:r w:rsidR="00125CD1" w:rsidRPr="00125CD1">
        <w:instrText xml:space="preserve"> ADDIN ZOTERO_ITEM CSL_CITATION {"citationID":"ZW3FpB5Y","properties":{"formattedCitation":"(Creswell, 2009)","plainCitation":"(Creswell, 2009)","noteIndex":0},"citationItems":[{"id":7082,"uris":["http://zotero.org/users/11041210/items/ZF98DZCE"],"itemData":{"id":7082,"type":"book","event-place":"London","publisher":"Sage","publisher-place":"London","title":"Research Designe Qualtative, Quantitative, and Mixed Methode Approaches","author":[{"family":"Creswell","given":"John W."}],"issued":{"date-parts":[["2009"]]}}}],"schema":"https://github.com/citation-style-language/schema/raw/master/csl-citation.json"} </w:instrText>
      </w:r>
      <w:r w:rsidR="005E6D73" w:rsidRPr="00125CD1">
        <w:fldChar w:fldCharType="separate"/>
      </w:r>
      <w:r w:rsidR="00125CD1" w:rsidRPr="00125CD1">
        <w:t>(Creswell, 2009)</w:t>
      </w:r>
      <w:r w:rsidR="005E6D73" w:rsidRPr="00125CD1">
        <w:fldChar w:fldCharType="end"/>
      </w:r>
      <w:r w:rsidR="00116D39" w:rsidRPr="00125CD1">
        <w:t>. The primary goal is to understand how gamification influences key aspects such as motivation, emotional engagement, and learning outcomes for primary school students in the context of Islamic education. The methodology outlined below explains the key steps taken in conducting this systematic review.</w:t>
      </w:r>
    </w:p>
    <w:p w14:paraId="488DF6E2" w14:textId="6BAE9DB8" w:rsidR="00116D39" w:rsidRPr="00125CD1" w:rsidRDefault="00116D39" w:rsidP="003D7EA0">
      <w:pPr>
        <w:pStyle w:val="maintextFAITH"/>
      </w:pPr>
      <w:r w:rsidRPr="00125CD1">
        <w:t xml:space="preserve">The first step in the review process was conducting a comprehensive literature search across various academic databases, such as Google Scholar, JSTOR, ERIC, and other relevant platforms. The search focused on a set of specific keywords, including "gamification," "Islamic Religious Education," "primary students," "motivation," "emotional engagement," and "learning psychology." This approach ensured a broad yet focused search, capturing a wide range of studies related to gamification and its applications within educational settings. The keywords selected were essential in ensuring that the review could identify studies that addressed the intersection of gamification, Islamic education, and student learning outcomes </w:t>
      </w:r>
      <w:r w:rsidRPr="00125CD1">
        <w:fldChar w:fldCharType="begin"/>
      </w:r>
      <w:r w:rsidR="00125CD1" w:rsidRPr="00125CD1">
        <w:instrText xml:space="preserve"> ADDIN ZOTERO_ITEM CSL_CITATION {"citationID":"kaHmxbJ3","properties":{"formattedCitation":"(Mohd Zainudin &amp; Huda, 2024a; Safroni &amp; Hidayah, 2024)","plainCitation":"(Mohd Zainudin &amp; Huda, 2024a; Safroni &amp; Hidayah, 2024)","noteIndex":0},"citationItems":[{"id":12961,"uris":["http://zotero.org/users/11041210/items/TL4W6AA5"],"itemData":{"id":12961,"type":"article-journal","abstract":"This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‘Atieqah"},{"family":"Huda","given":"Miftachul"}],"issued":{"date-parts":[["2024",12,31]]}}},{"id":12962,"uris":["http://zotero.org/users/11041210/items/LA9452Y3"],"itemData":{"id":12962,"type":"article-journal","abstract":"Learning activities cannot be separated from the role of the teacher. The teacher's task is to manage learning in the classroom and use various methods to achieve the learning objectives that have been set. This cannot be separated from the learning model/method used. The aim of this research is to describe the supporting, inhibiting and supporting factors for assessing gamification learning models in Islamic religious education regarding the emotional aspects of students at Madrasah Ibtidaiyah Al-kholili, Probolinggo City. This research uses field research with a qualitative approach. The method used is descriptive research. The subjects of this research were curriculum directors, PAI teachers, and student representatives. Data collection techniques use observation, interviews and documentation. Based on the research results, it can be concluded that the evaluation of the gamification learning model of Islamic religious education on the emotional aspects of students at Al-kholili Islamic Middle School, Probolinggo City can increase student interest and motivation. it has been proven that you can. Children respond to learning, how to complete the tasks given, how to pay attention to the material presented, and the availability of several supporting factors, namely Wi-Fi, depending on possibilities, student interest, teacher motivation and available focus. Children need time to adjust due to inhibiting factors in the form of media and time constraints.","container-title":"AL-MUADDIB: Jurnal Kajian Ilmu Kependidikan","DOI":"10.46773/muaddib.v6i1.1131","ISSN":"2685-9149, 2723-0805","issue":"1","journalAbbreviation":"AL-MUADDIB: J. Kaj. Il. Kepend.","language":"id","license":"https://creativecommons.org/licenses/by-nc-sa/4.0","note":"publisher: STAI Muhammadiyah Probolinggo","page":"424-436","source":"Crossref","title":"Strategi Pembelajaran Pendidikan Agama Islam Berbasis Gamifikasi Untuk Meningkatkan Motivasi Belajar Siswa","volume":"6","author":[{"family":"Safroni","given":"Sherli"},{"family":"Hidayah","given":"Ulil"}],"issued":{"date-parts":[["2024",5,5]]}}}],"schema":"https://github.com/citation-style-language/schema/raw/master/csl-citation.json"} </w:instrText>
      </w:r>
      <w:r w:rsidRPr="00125CD1">
        <w:fldChar w:fldCharType="separate"/>
      </w:r>
      <w:r w:rsidR="00125CD1" w:rsidRPr="00125CD1">
        <w:t>(Mohd Zainudin &amp; Huda, 2024a; Safroni &amp; Hidayah, 2024)</w:t>
      </w:r>
      <w:r w:rsidRPr="00125CD1">
        <w:fldChar w:fldCharType="end"/>
      </w:r>
      <w:r w:rsidRPr="00125CD1">
        <w:t>.</w:t>
      </w:r>
    </w:p>
    <w:p w14:paraId="09451D70" w14:textId="72D923C2" w:rsidR="00116D39" w:rsidRPr="00125CD1" w:rsidRDefault="00116D39" w:rsidP="003D7EA0">
      <w:pPr>
        <w:pStyle w:val="maintextFAITH"/>
      </w:pPr>
      <w:r w:rsidRPr="00125CD1">
        <w:t xml:space="preserve">A search strategy that combined these keywords with filters for peer-reviewed journal articles, books, and conference papers published between 2010 and 2025 was employed to gather the most up-to-date and relevant research on the topic. Studies focused on early years or primary education were prioritized, as the review sought to explore the influence of gamification specifically on younger students. This comprehensive approach helped gather relevant studies that address both general gamification in education and its specific use in the context of Islamic Religious Education </w:t>
      </w:r>
      <w:r w:rsidRPr="00125CD1">
        <w:fldChar w:fldCharType="begin"/>
      </w:r>
      <w:r w:rsidR="00125CD1" w:rsidRPr="00125CD1">
        <w:instrText xml:space="preserve"> ADDIN ZOTERO_ITEM CSL_CITATION {"citationID":"pQwivhhf","properties":{"formattedCitation":"(Arafah dkk., 2024; Zourmpakis dkk., 2023)","plainCitation":"(Arafah dkk., 2024; Zourmpakis dkk., 2023)","noteIndex":0},"citationItems":[{"id":12964,"uris":["http://zotero.org/users/11041210/items/AB6FU7G4"],"itemData":{"id":12964,"type":"article-journal","abstract":"Islamic religious education is an important part of the curriculum in many countries with a majority Muslim population. However, challenges in teaching Islam are often related to limited resources and lack of student involvement. The use of technology in learning can be a solution to improve the quality of Islamic learning and motivate students independently. This research also aims to determine the extent to which the application of gamification techniques can empower learners in the context of Islamic religious education. This research uses an experimental approach. Data about students' academic performance and level of selfmotivation were collected through academic tests and questionnaires before and after treatment. The research results show that the use of technology-enhanced learning tools in Islamic learning significantly improves students' academic performance. Apart from that, it was found that the application of gamification techniques in learning also had a positive impact on students' self-motivation. Students who are involved in learning that uses technology and gamification techniques show a higher level of motivation in studying Islamic religious material compared to students who follow conventional learning methods. The conclusion of this research explains that the use of technology-enhanced learning tools and gamification techniques can be an effective strategy in improving students' academic performance and self-motivation in learning Islamic religion. The implementation of technology in Islamic learning not only enriches the learning experience, but also empowers students to become more active and enthusiastic autonomous learners.","container-title":"Journal Neosantara Hybrid Learning","DOI":"10.55849/jnhl.v2i1.850","ISSN":"2986-979X, 2987-2316","issue":"1","journalAbbreviation":"J. Neosantara Hybrid Learning","language":"en","license":"https://creativecommons.org/licenses/by-sa/4.0","note":"publisher: Yayasan Pendidikan Islam Daarut Thufulah","page":"318-331","source":"Crossref","title":"Empowering Autonomous Islamic Religious Education Learners With Technology-Enhanced Tools To Improve Performance And Self-Motivation","volume":"2","author":[{"family":"Arafah","given":"Abdul Latief Arung"},{"family":"Jiao","given":"Deng"},{"family":"Selvia","given":"Devi Sela Eka"},{"family":"Wang","given":"Yuanyuan"},{"family":"Halim","given":"Chandra"}],"issued":{"date-parts":[["2024",5,13]]}}},{"id":12968,"uris":["http://zotero.org/users/11041210/items/K7BXTNP2"],"itemData":{"id":12968,"type":"article-journal","abstract":"In recent years, gamiﬁcation has captured the attention of researchers and educators, particularly in science education, where students often express negative emotions. Gamiﬁcation methods aim to motivate learners to participate in learning by incorporating intrinsic and extrinsic motivational factors. However, the effectiveness of gamiﬁcation has yielded varying outcomes, prompting researchers to explore adaptive gamiﬁcation as an alternative approach. Nevertheless, there needs to be more research on adaptive gamiﬁcation approaches, particularly concerning motivation, which is the primary objective of gamiﬁcation. In this study, we developed and tested an adaptive gamiﬁcation environment based on speciﬁc motivational and psychological frameworks. This environment incorporated adaptive criteria, learning strategies, gaming elements, and all crucial aspects of science education for six classes of third-grade students in primary school. We employed a quantitative approach to gain insights into the motivational impact on students and their perception of the adaptive gamiﬁcation application. We aimed to understand how each game element experienced by students inﬂuenced their motivation. Based on our ﬁndings, students were more motivated to learn science when using an adaptive gamiﬁcation environment. Additionally, the adaptation process was largely successful, as students generally liked the game elements integrated into their lessons, indicating the effectiveness of the multidimensional framework employed in enhancing students’ experiences and engagement.","container-title":"Computers","DOI":"10.3390/computers12070143","ISSN":"2073-431X","issue":"7","language":"en","license":"https://creativecommons.org/licenses/by/4.0/","note":"publisher: MDPI AG","page":"143","source":"Crossref","title":"Adaptive Gamification in Science Education: An Analysis of the Impact of Implementation and Adapted Game Elements on Students’ Motivation","title-short":"Adaptive Gamification in Science Education","volume":"12","author":[{"family":"Zourmpakis","given":"Alkinoos-Ioannis"},{"family":"Kalogiannakis","given":"Michail"},{"family":"Papadakis","given":"Stamatios"}],"issued":{"date-parts":[["2023",7,18]]}}}],"schema":"https://github.com/citation-style-language/schema/raw/master/csl-citation.json"} </w:instrText>
      </w:r>
      <w:r w:rsidRPr="00125CD1">
        <w:fldChar w:fldCharType="separate"/>
      </w:r>
      <w:r w:rsidR="00125CD1" w:rsidRPr="00125CD1">
        <w:t xml:space="preserve">(Arafah </w:t>
      </w:r>
      <w:r w:rsidR="003D7EA0">
        <w:t>et al</w:t>
      </w:r>
      <w:r w:rsidR="00125CD1" w:rsidRPr="00125CD1">
        <w:t xml:space="preserve">., 2024; Zourmpakis </w:t>
      </w:r>
      <w:r w:rsidR="003D7EA0">
        <w:t>et al</w:t>
      </w:r>
      <w:r w:rsidR="00125CD1" w:rsidRPr="00125CD1">
        <w:t>., 2023)</w:t>
      </w:r>
      <w:r w:rsidRPr="00125CD1">
        <w:fldChar w:fldCharType="end"/>
      </w:r>
      <w:r w:rsidRPr="00125CD1">
        <w:t>.</w:t>
      </w:r>
    </w:p>
    <w:p w14:paraId="3B87034A" w14:textId="3AABE5AA" w:rsidR="00116D39" w:rsidRPr="00125CD1" w:rsidRDefault="00116D39" w:rsidP="003D7EA0">
      <w:pPr>
        <w:pStyle w:val="maintextFAITH"/>
      </w:pPr>
      <w:r w:rsidRPr="00125CD1">
        <w:t xml:space="preserve">Once the relevant studies were identified, key information was extracted from each study. This included the research objectives, methodologies, findings, and conclusions related to the impact of gamification on motivation, emotional engagement, and learning outcomes. The focus was particularly on how these factors influence primary students’ experience in IRE. </w:t>
      </w:r>
    </w:p>
    <w:p w14:paraId="4596112A" w14:textId="6F968917" w:rsidR="00116D39" w:rsidRPr="00125CD1" w:rsidRDefault="00116D39" w:rsidP="003D7EA0">
      <w:pPr>
        <w:pStyle w:val="maintextFAITH"/>
      </w:pPr>
      <w:r w:rsidRPr="00125CD1">
        <w:t>The studies were analyzed to identify common themes, trends, and gaps in the literature. Key themes that emerged included the positive impact of gamification on student motivation and emotional engagement, with many studies highlighting how gamified learning environments fostered intrinsic motivation, improved concentration, and led to better learning outcomes. For example, studies on gamification in Islamic education have shown that tools like interactive quizzes and competitions can enhance students' connection to the material.</w:t>
      </w:r>
    </w:p>
    <w:p w14:paraId="291D4596" w14:textId="7D162B7E" w:rsidR="00116D39" w:rsidRDefault="00116D39" w:rsidP="003D7EA0">
      <w:pPr>
        <w:pStyle w:val="maintextFAITH"/>
      </w:pPr>
      <w:r w:rsidRPr="00125CD1">
        <w:t>Moreover, the analysis revealed some gaps in the literature, particularly regarding the specific challenges faced when integrating gamification in Islamic Religious Education. While gamification has been explored in secular educational contexts, there is still limited research on its effectiveness in religious education, especially within primary schools. This indicates a need for further investigation into how gamified elements can be tailored to meet the unique pedagogical and moral goals of Islamic education.</w:t>
      </w:r>
    </w:p>
    <w:p w14:paraId="27F5A63B" w14:textId="77777777" w:rsidR="003D7EA0" w:rsidRPr="00125CD1" w:rsidRDefault="003D7EA0" w:rsidP="003D7EA0">
      <w:pPr>
        <w:pStyle w:val="maintextFAITH"/>
      </w:pPr>
    </w:p>
    <w:p w14:paraId="669C3E29" w14:textId="1A964A33" w:rsidR="00CA760A" w:rsidRPr="003D7EA0" w:rsidRDefault="00CA760A" w:rsidP="003D7EA0">
      <w:pPr>
        <w:pStyle w:val="maintextFAITH"/>
        <w:numPr>
          <w:ilvl w:val="0"/>
          <w:numId w:val="4"/>
        </w:numPr>
        <w:rPr>
          <w:b/>
          <w:bCs/>
          <w:sz w:val="24"/>
          <w:szCs w:val="24"/>
        </w:rPr>
      </w:pPr>
      <w:r w:rsidRPr="003D7EA0">
        <w:rPr>
          <w:b/>
          <w:bCs/>
          <w:sz w:val="24"/>
          <w:szCs w:val="24"/>
        </w:rPr>
        <w:t>Results and Discussion</w:t>
      </w:r>
    </w:p>
    <w:p w14:paraId="412A2AB6" w14:textId="77777777" w:rsidR="00116D39" w:rsidRPr="003D7EA0" w:rsidRDefault="00116D39" w:rsidP="003D7EA0">
      <w:pPr>
        <w:pStyle w:val="maintextFAITH"/>
        <w:ind w:firstLine="0"/>
        <w:rPr>
          <w:b/>
          <w:bCs/>
        </w:rPr>
      </w:pPr>
      <w:r w:rsidRPr="003D7EA0">
        <w:rPr>
          <w:b/>
          <w:bCs/>
        </w:rPr>
        <w:t>Impact of Gamification on Motivation in Islamic Religious Education</w:t>
      </w:r>
    </w:p>
    <w:p w14:paraId="09B569C1" w14:textId="77777777" w:rsidR="00116D39" w:rsidRPr="00125CD1" w:rsidRDefault="00116D39" w:rsidP="003D7EA0">
      <w:pPr>
        <w:pStyle w:val="maintextFAITH"/>
      </w:pPr>
      <w:r w:rsidRPr="00125CD1">
        <w:t>The studies reviewed consistently demonstrate that gamification plays a crucial role in boosting student motivation in Islamic Religious Education (IRE) by creating engaging and interactive learning environments. By incorporating elements like points, badges, leaderboards, and challenges, gamification encourages a sense of achievement and accomplishment among students. These features not only increase participation but also promote intrinsic motivation, prompting students to engage more deeply with the material. Additionally, gamification taps into psychological motivators, such as offering rewards and recognition, which further enhances students' desire to succeed in their religious studies.</w:t>
      </w:r>
    </w:p>
    <w:p w14:paraId="0FA6B83B" w14:textId="769B6262" w:rsidR="00116D39" w:rsidRPr="00125CD1" w:rsidRDefault="00116D39" w:rsidP="003D7EA0">
      <w:pPr>
        <w:pStyle w:val="maintextFAITH"/>
      </w:pPr>
      <w:r w:rsidRPr="00125CD1">
        <w:t>In a study by Arafah et al., the use of gamified learning tools in IRE was found to significantly improve students' academic performance and self-motivation</w:t>
      </w:r>
      <w:r w:rsidR="001B288C" w:rsidRPr="00125CD1">
        <w:t xml:space="preserve"> </w:t>
      </w:r>
      <w:r w:rsidR="001B288C" w:rsidRPr="00125CD1">
        <w:fldChar w:fldCharType="begin"/>
      </w:r>
      <w:r w:rsidR="00125CD1" w:rsidRPr="00125CD1">
        <w:instrText xml:space="preserve"> ADDIN ZOTERO_ITEM CSL_CITATION {"citationID":"NjWFm9oh","properties":{"formattedCitation":"(Arafah dkk., 2024)","plainCitation":"(Arafah dkk., 2024)","noteIndex":0},"citationItems":[{"id":12964,"uris":["http://zotero.org/users/11041210/items/AB6FU7G4"],"itemData":{"id":12964,"type":"article-journal","abstract":"Islamic religious education is an important part of the curriculum in many countries with a majority Muslim population. However, challenges in teaching Islam are often related to limited resources and lack of student involvement. The use of technology in learning can be a solution to improve the quality of Islamic learning and motivate students independently. This research also aims to determine the extent to which the application of gamification techniques can empower learners in the context of Islamic religious education. This research uses an experimental approach. Data about students' academic performance and level of selfmotivation were collected through academic tests and questionnaires before and after treatment. The research results show that the use of technology-enhanced learning tools in Islamic learning significantly improves students' academic performance. Apart from that, it was found that the application of gamification techniques in learning also had a positive impact on students' self-motivation. Students who are involved in learning that uses technology and gamification techniques show a higher level of motivation in studying Islamic religious material compared to students who follow conventional learning methods. The conclusion of this research explains that the use of technology-enhanced learning tools and gamification techniques can be an effective strategy in improving students' academic performance and self-motivation in learning Islamic religion. The implementation of technology in Islamic learning not only enriches the learning experience, but also empowers students to become more active and enthusiastic autonomous learners.","container-title":"Journal Neosantara Hybrid Learning","DOI":"10.55849/jnhl.v2i1.850","ISSN":"2986-979X, 2987-2316","issue":"1","journalAbbreviation":"J. Neosantara Hybrid Learning","language":"en","license":"https://creativecommons.org/licenses/by-sa/4.0","note":"publisher: Yayasan Pendidikan Islam Daarut Thufulah","page":"318-331","source":"Crossref","title":"Empowering Autonomous Islamic Religious Education Learners With Technology-Enhanced Tools To Improve Performance And Self-Motivation","volume":"2","author":[{"family":"Arafah","given":"Abdul Latief Arung"},{"family":"Jiao","given":"Deng"},{"family":"Selvia","given":"Devi Sela Eka"},{"family":"Wang","given":"Yuanyuan"},{"family":"Halim","given":"Chandra"}],"issued":{"date-parts":[["2024",5,13]]}}}],"schema":"https://github.com/citation-style-language/schema/raw/master/csl-citation.json"} </w:instrText>
      </w:r>
      <w:r w:rsidR="001B288C" w:rsidRPr="00125CD1">
        <w:fldChar w:fldCharType="separate"/>
      </w:r>
      <w:r w:rsidR="00125CD1" w:rsidRPr="00125CD1">
        <w:t xml:space="preserve">(Arafah </w:t>
      </w:r>
      <w:r w:rsidR="003D7EA0">
        <w:t>et al</w:t>
      </w:r>
      <w:r w:rsidR="00125CD1" w:rsidRPr="00125CD1">
        <w:t>., 2024)</w:t>
      </w:r>
      <w:r w:rsidR="001B288C" w:rsidRPr="00125CD1">
        <w:fldChar w:fldCharType="end"/>
      </w:r>
      <w:r w:rsidRPr="00125CD1">
        <w:t xml:space="preserve">. The study revealed that students involved in gamified learning environments showed higher levels of enthusiasm and engagement with Islamic content compared to their peers taught through traditional methods. This supports earlier, who explored the use of gamified quizzes and interactive activities in IRE, concluding that these gamified elements sparked greater interest and participation in learning about Islamic concepts, leading to increased enjoyment and motivation. The incorporation of points and rewards in the classroom has </w:t>
      </w:r>
      <w:r w:rsidRPr="00125CD1">
        <w:lastRenderedPageBreak/>
        <w:t>proven to be an effective way to create a dynamic learning environment and enhance student motivation.</w:t>
      </w:r>
    </w:p>
    <w:p w14:paraId="09F65BDF" w14:textId="19290A06" w:rsidR="00116D39" w:rsidRPr="00125CD1" w:rsidRDefault="00116D39" w:rsidP="003D7EA0">
      <w:pPr>
        <w:pStyle w:val="maintextFAITH"/>
      </w:pPr>
      <w:r w:rsidRPr="00125CD1">
        <w:t xml:space="preserve">Similarly, research by </w:t>
      </w:r>
      <w:r w:rsidR="001B288C" w:rsidRPr="00125CD1">
        <w:t>azizah, et.al.</w:t>
      </w:r>
      <w:r w:rsidRPr="00125CD1">
        <w:t xml:space="preserve"> showed that gamification techniques, such as rewarding correct answers and encouraging friendly competition, significantly raised motivation levels in religious education</w:t>
      </w:r>
      <w:r w:rsidR="001B288C" w:rsidRPr="00125CD1">
        <w:t xml:space="preserve"> </w:t>
      </w:r>
      <w:r w:rsidR="001B288C" w:rsidRPr="00125CD1">
        <w:fldChar w:fldCharType="begin"/>
      </w:r>
      <w:r w:rsidR="00125CD1" w:rsidRPr="00125CD1">
        <w:instrText xml:space="preserve"> ADDIN ZOTERO_ITEM CSL_CITATION {"citationID":"tDYV0aC5","properties":{"formattedCitation":"(S. S. Azizah dkk., 2024)","plainCitation":"(S. S. Azizah dkk., 2024)","noteIndex":0},"citationItems":[{"id":12967,"uris":["http://zotero.org/users/11041210/items/HB5Y6RMR"],"itemData":{"id":12967,"type":"article-journal","abstract":"Providing an impact or contribution in increasing student learning motivation is the aim of this research, especially in the Islamic Religious Education subject at SMAN 13 Bandung through the application of a gamification model using the Kahoot application. This research was conducted as an effort to provide a contribution or solution to the problems of PAI learning in the modern era during the development of IT and student behavior. The gamification model was chosen because it was considered capable of attracting student interest and increasing interaction during learning. Pre-Experimental Design in the form of One Group Pre Test – Post Test is the method in this research. The sample consisted of 33 students from class XI-4 and data was collected through a motivation questionnaire with a Likert scale which was then analyzed using the Paired Sample T-Test statistical test. This research resulted in an increase in student learning motivation after implementing the gamification model with the Kahoot application, especially in indicators of student achievement, leadership and social relationships. In conclusion, gamification with Kahoot has an influence in creating an interactive learning atmosphere and supports increasing student motivation in PAI lessons. This emphasizes the importance of innovation in teaching methods to increase student engagement and motivation.","container-title":"LEARNING : Jurnal Inovasi Penelitian Pendidikan dan Pembelajaran","DOI":"10.51878/learning.v4i4.3823","ISSN":"2777-0575, 2777-0583","issue":"4","journalAbbreviation":"learning","language":"id","license":"https://creativecommons.org/licenses/by-sa/4.0","note":"publisher: Pusat Pengembangan Pendidikan dan Penelitian Indonesia","page":"1221-1229","source":"Crossref","title":"Implementasi Model Gamifikasi untuk Meningkatkan Motivasi Siswa Pada Pelajaran PAI di SMAN 13 Bandung","volume":"4","author":[{"family":"Azizah","given":"Siti Syafiqah"},{"family":"Syahidin","given":"Syahidin"},{"family":"Anwar","given":"Saepul"}],"issued":{"date-parts":[["2024",12,19]]}}}],"schema":"https://github.com/citation-style-language/schema/raw/master/csl-citation.json"} </w:instrText>
      </w:r>
      <w:r w:rsidR="001B288C" w:rsidRPr="00125CD1">
        <w:fldChar w:fldCharType="separate"/>
      </w:r>
      <w:r w:rsidR="00125CD1" w:rsidRPr="00125CD1">
        <w:t xml:space="preserve">(S. S. Azizah </w:t>
      </w:r>
      <w:r w:rsidR="003D7EA0">
        <w:t>et al</w:t>
      </w:r>
      <w:r w:rsidR="00125CD1" w:rsidRPr="00125CD1">
        <w:t>., 2024)</w:t>
      </w:r>
      <w:r w:rsidR="001B288C" w:rsidRPr="00125CD1">
        <w:fldChar w:fldCharType="end"/>
      </w:r>
      <w:r w:rsidRPr="00125CD1">
        <w:t>. Other studies, such as those by Zainudin and Huda, support this, emphasizing that gamification can enrich the overall learning experience in religious studies</w:t>
      </w:r>
      <w:r w:rsidR="001B288C" w:rsidRPr="00125CD1">
        <w:t xml:space="preserve"> </w:t>
      </w:r>
      <w:r w:rsidR="001B288C" w:rsidRPr="00125CD1">
        <w:fldChar w:fldCharType="begin"/>
      </w:r>
      <w:r w:rsidR="00125CD1" w:rsidRPr="00125CD1">
        <w:instrText xml:space="preserve"> ADDIN ZOTERO_ITEM CSL_CITATION {"citationID":"L2OXSjMg","properties":{"formattedCitation":"(Mohd Zainudin &amp; Huda, 2024b)","plainCitation":"(Mohd Zainudin &amp; Huda, 2024b)","noteIndex":0},"citationItems":[{"id":12963,"uris":["http://zotero.org/users/11041210/items/XEEPTB4D"],"itemData":{"id":12963,"type":"article-journal","abstract":"This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‘Atieqah"},{"family":"Huda","given":"Miftachul"}],"issued":{"date-parts":[["2024",12,31]]}}}],"schema":"https://github.com/citation-style-language/schema/raw/master/csl-citation.json"} </w:instrText>
      </w:r>
      <w:r w:rsidR="001B288C" w:rsidRPr="00125CD1">
        <w:fldChar w:fldCharType="separate"/>
      </w:r>
      <w:r w:rsidR="00125CD1" w:rsidRPr="00125CD1">
        <w:t>(Mohd Zainudin &amp; Huda, 2024b)</w:t>
      </w:r>
      <w:r w:rsidR="001B288C" w:rsidRPr="00125CD1">
        <w:fldChar w:fldCharType="end"/>
      </w:r>
      <w:r w:rsidRPr="00125CD1">
        <w:t>. By adding competitive elements like leaderboards and offering intrinsic rewards, students become more invested in their learning</w:t>
      </w:r>
      <w:r w:rsidR="003D7EA0">
        <w:t xml:space="preserve"> </w:t>
      </w:r>
      <w:r w:rsidRPr="00125CD1">
        <w:t>not just for external incentives, but also for the personal satisfaction of achieving their own milestones.</w:t>
      </w:r>
    </w:p>
    <w:p w14:paraId="4B2F2279" w14:textId="06833BBC" w:rsidR="00116D39" w:rsidRPr="00125CD1" w:rsidRDefault="00116D39" w:rsidP="003D7EA0">
      <w:pPr>
        <w:pStyle w:val="maintextFAITH"/>
      </w:pPr>
      <w:r w:rsidRPr="00125CD1">
        <w:t>Additionally, a study by Safroni and Hidayah further corroborates these findings, showing that students in Islamic Religious Education classes experienced increased motivation when gamification was integrated</w:t>
      </w:r>
      <w:r w:rsidR="001B288C" w:rsidRPr="00125CD1">
        <w:t xml:space="preserve"> </w:t>
      </w:r>
      <w:r w:rsidR="001B288C" w:rsidRPr="00125CD1">
        <w:fldChar w:fldCharType="begin"/>
      </w:r>
      <w:r w:rsidR="00125CD1" w:rsidRPr="00125CD1">
        <w:instrText xml:space="preserve"> ADDIN ZOTERO_ITEM CSL_CITATION {"citationID":"F8bSoyOP","properties":{"formattedCitation":"(Safroni &amp; Hidayah, 2024)","plainCitation":"(Safroni &amp; Hidayah, 2024)","noteIndex":0},"citationItems":[{"id":12962,"uris":["http://zotero.org/users/11041210/items/LA9452Y3"],"itemData":{"id":12962,"type":"article-journal","abstract":"Learning activities cannot be separated from the role of the teacher. The teacher's task is to manage learning in the classroom and use various methods to achieve the learning objectives that have been set. This cannot be separated from the learning model/method used. The aim of this research is to describe the supporting, inhibiting and supporting factors for assessing gamification learning models in Islamic religious education regarding the emotional aspects of students at Madrasah Ibtidaiyah Al-kholili, Probolinggo City. This research uses field research with a qualitative approach. The method used is descriptive research. The subjects of this research were curriculum directors, PAI teachers, and student representatives. Data collection techniques use observation, interviews and documentation. Based on the research results, it can be concluded that the evaluation of the gamification learning model of Islamic religious education on the emotional aspects of students at Al-kholili Islamic Middle School, Probolinggo City can increase student interest and motivation. it has been proven that you can. Children respond to learning, how to complete the tasks given, how to pay attention to the material presented, and the availability of several supporting factors, namely Wi-Fi, depending on possibilities, student interest, teacher motivation and available focus. Children need time to adjust due to inhibiting factors in the form of media and time constraints.","container-title":"AL-MUADDIB: Jurnal Kajian Ilmu Kependidikan","DOI":"10.46773/muaddib.v6i1.1131","ISSN":"2685-9149, 2723-0805","issue":"1","journalAbbreviation":"AL-MUADDIB: J. Kaj. Il. Kepend.","language":"id","license":"https://creativecommons.org/licenses/by-nc-sa/4.0","note":"publisher: STAI Muhammadiyah Probolinggo","page":"424-436","source":"Crossref","title":"Strategi Pembelajaran Pendidikan Agama Islam Berbasis Gamifikasi Untuk Meningkatkan Motivasi Belajar Siswa","volume":"6","author":[{"family":"Safroni","given":"Sherli"},{"family":"Hidayah","given":"Ulil"}],"issued":{"date-parts":[["2024",5,5]]}}}],"schema":"https://github.com/citation-style-language/schema/raw/master/csl-citation.json"} </w:instrText>
      </w:r>
      <w:r w:rsidR="001B288C" w:rsidRPr="00125CD1">
        <w:fldChar w:fldCharType="separate"/>
      </w:r>
      <w:r w:rsidR="00125CD1" w:rsidRPr="00125CD1">
        <w:t>(Safroni &amp; Hidayah, 2024)</w:t>
      </w:r>
      <w:r w:rsidR="001B288C" w:rsidRPr="00125CD1">
        <w:fldChar w:fldCharType="end"/>
      </w:r>
      <w:r w:rsidRPr="00125CD1">
        <w:t>. Their research found that the use of digital platforms and gamified elements made lessons more interactive and engaging, leading to better student participation and improved learning outcomes. The ability to track progress through digital badges and leaderboards reinforced students' commitment to their educational journey, making religious studies not only more enjoyable but also more meaningful.</w:t>
      </w:r>
    </w:p>
    <w:p w14:paraId="6A4A5917" w14:textId="77777777" w:rsidR="00116D39" w:rsidRPr="00125CD1" w:rsidRDefault="00116D39" w:rsidP="003D7EA0">
      <w:pPr>
        <w:pStyle w:val="maintextFAITH"/>
      </w:pPr>
      <w:r w:rsidRPr="00125CD1">
        <w:t>The use of technology-enhanced learning tools, such as gamification, offers an effective solution to the problem of student disengagement in Islamic education. These tools provide students with a dynamic and interactive learning environment, which is particularly important in a subject like religious studies. By making the learning process enjoyable and rewarding, gamification helps students develop a deeper understanding of Islamic concepts while maintaining their interest and motivation throughout the course (Zainudin &amp; Huda, 2024). The psychological benefits, including the development of a growth mindset and positive emotional connections to learning, are well-documented in recent research (Arafah et al., 2024; Safroni &amp; Hidayah, 2024).</w:t>
      </w:r>
    </w:p>
    <w:p w14:paraId="4148BF17" w14:textId="2FB9AD49" w:rsidR="00116D39" w:rsidRPr="00125CD1" w:rsidRDefault="00116D39" w:rsidP="003D7EA0">
      <w:pPr>
        <w:pStyle w:val="maintextFAITH"/>
      </w:pPr>
      <w:r w:rsidRPr="00125CD1">
        <w:t>While the studies indicate a positive impact of gamification on student motivation in IRE, there are also challenges to consider. Teacher training and the availability of adequate technological infrastructure are identified as key factors influencing the success of gamified learning environments. Research by Zainudin and Huda underscores the need for professional development to help teachers effectively integrate gamification techniques into their classrooms</w:t>
      </w:r>
      <w:r w:rsidR="001B288C" w:rsidRPr="00125CD1">
        <w:t xml:space="preserve"> </w:t>
      </w:r>
      <w:r w:rsidR="001B288C" w:rsidRPr="00125CD1">
        <w:fldChar w:fldCharType="begin"/>
      </w:r>
      <w:r w:rsidR="00125CD1" w:rsidRPr="00125CD1">
        <w:instrText xml:space="preserve"> ADDIN ZOTERO_ITEM CSL_CITATION {"citationID":"sghWJ92l","properties":{"formattedCitation":"(Mohd Zainudin &amp; Huda, 2024b)","plainCitation":"(Mohd Zainudin &amp; Huda, 2024b)","noteIndex":0},"citationItems":[{"id":12963,"uris":["http://zotero.org/users/11041210/items/XEEPTB4D"],"itemData":{"id":12963,"type":"article-journal","abstract":"This study aims to empirically examine the effectiveness of gamification strategies in religious learning as well as identify the challenges and opportunities that exist in efforts to enrich the learning experience of students under the Dini Integrated Curriculum known as Kurikulum Bersepadu Dini (KBD). Through a comprehensive and detailed literature review, this study analyzes the use of innovative gamification elements such as artificial intelligence (AI), augmented reality (AR), and advanced multimedia support in increasing students' motivation and interest in learning religion in Arabic Language. The results of the study show that the integration of this technology with traditional gamification elements such as points, badges, and leaderboards can trigger deeper student engagement and improve learning effectiveness. Students show a higher interest in learning activities and the ability to understand and remember religious concepts more deeply and effectively. However, this study also identified several challenges in the implementation of gamification, including the urgent need for comprehensive training and professional development for teachers as well as the provision of sound technological infrastructure and technical support in schools. By providing practical guidance and detailed recommendations for teachers, this study aims to assist in the application of effective gamification techniques in religious teaching, particularly in the context of KBD. This study concludes that gamification, if applied with the right strategy, has great potential to enrich the religious learning experience and achieve comprehensive and holistic educational goals under KBD, further fostering a generation of more knowledgeable and highly motivated students. With this, it is hoped that religious teaching can become more dynamic, interesting and relevant to today's young generation, as well as fulfilling the aspirations of the National Education Philosophy, the Islamic Education Philosophy  and the Malaysian Education Development Plan.","container-title":"International Journal of Modern Education","DOI":"10.35631/ijmoe.623059","ISSN":"2637-0905","issue":"23","journalAbbreviation":"IJMOE","language":"en","note":"publisher: Global Academic Excellence (M) Sdn Bhd","page":"854-864","source":"Crossref","title":"Strategic Gamification For Religious Learning: An Empirical Literature Review","title-short":"STRATEGIC GAMIFICATION FOR RELIGIOUS LEARNING","volume":"6","author":[{"family":"Mohd Zainudin","given":"Nur ‘Atieqah"},{"family":"Huda","given":"Miftachul"}],"issued":{"date-parts":[["2024",12,31]]}}}],"schema":"https://github.com/citation-style-language/schema/raw/master/csl-citation.json"} </w:instrText>
      </w:r>
      <w:r w:rsidR="001B288C" w:rsidRPr="00125CD1">
        <w:fldChar w:fldCharType="separate"/>
      </w:r>
      <w:r w:rsidR="00125CD1" w:rsidRPr="00125CD1">
        <w:t>(Zainudin &amp; Huda, 2024b)</w:t>
      </w:r>
      <w:r w:rsidR="001B288C" w:rsidRPr="00125CD1">
        <w:fldChar w:fldCharType="end"/>
      </w:r>
      <w:r w:rsidRPr="00125CD1">
        <w:t>. The lack of technological resources and the time constraints many teachers face can limit the successful implementation of gamification, making it essential for schools to invest in both teacher training and the necessary infrastructure.</w:t>
      </w:r>
    </w:p>
    <w:p w14:paraId="54EA1181" w14:textId="3561682E" w:rsidR="00116D39" w:rsidRPr="00125CD1" w:rsidRDefault="00116D39" w:rsidP="003D7EA0">
      <w:pPr>
        <w:pStyle w:val="maintextFAITH"/>
      </w:pPr>
      <w:r w:rsidRPr="00125CD1">
        <w:t>The evidence suggests that gamification can have a transformative impact on student motivation in Islamic Religious Education. By integrating gamified elements such as points, badges, and challenges, educators can create a more engaging and interactive learning environment that fosters both intrinsic and extrinsic motivation. However, for gamification to be successful, it requires thoughtful planning, teacher training, and access to adequate technological resources. With the right strategies in place, gamification has the potential to revolutionize the teaching and learning of Islamic concepts, making them more accessible, enjoyable, and effective for students.</w:t>
      </w:r>
    </w:p>
    <w:p w14:paraId="32AE727B" w14:textId="77777777" w:rsidR="00116D39" w:rsidRPr="003D7EA0" w:rsidRDefault="00116D39" w:rsidP="003D7EA0">
      <w:pPr>
        <w:pStyle w:val="maintextFAITH"/>
        <w:ind w:firstLine="0"/>
        <w:rPr>
          <w:b/>
          <w:bCs/>
        </w:rPr>
      </w:pPr>
      <w:r w:rsidRPr="003D7EA0">
        <w:rPr>
          <w:b/>
          <w:bCs/>
        </w:rPr>
        <w:t>Emotional Engagement in Islamic Education</w:t>
      </w:r>
    </w:p>
    <w:p w14:paraId="696AB2BF" w14:textId="77777777" w:rsidR="00116D39" w:rsidRPr="00125CD1" w:rsidRDefault="00116D39" w:rsidP="003D7EA0">
      <w:pPr>
        <w:pStyle w:val="maintextFAITH"/>
      </w:pPr>
      <w:r w:rsidRPr="00125CD1">
        <w:t>Emotional engagement plays a vital role in effective learning, especially in Islamic Religious Education (IRE), where the aim is to instill profound values and beliefs that shape students' moral and spiritual development. Gamification, which incorporates game-like elements into the educational process, has proven to be highly effective in enhancing emotional engagement. Features such as storytelling, immersive scenarios, and personalized feedback create a more emotionally engaging learning experience. By connecting students emotionally to the material, gamification can make Islamic teachings more relevant and meaningful in their everyday lives. The emotional ties built through gamified learning help ensure that religious education goes beyond simple memorization, fostering a deeper, lasting connection to the content.</w:t>
      </w:r>
    </w:p>
    <w:p w14:paraId="3D582FF7" w14:textId="4FA19621" w:rsidR="00116D39" w:rsidRPr="00125CD1" w:rsidRDefault="00116D39" w:rsidP="003D7EA0">
      <w:pPr>
        <w:pStyle w:val="maintextFAITH"/>
      </w:pPr>
      <w:r w:rsidRPr="00125CD1">
        <w:t xml:space="preserve">A study </w:t>
      </w:r>
      <w:r w:rsidR="001B288C" w:rsidRPr="00125CD1">
        <w:t>Zourmpakins</w:t>
      </w:r>
      <w:r w:rsidRPr="00125CD1">
        <w:t xml:space="preserve"> found that students participating in gamified Islamic education activities showed increased emotional involvement</w:t>
      </w:r>
      <w:r w:rsidR="001B288C" w:rsidRPr="00125CD1">
        <w:t xml:space="preserve"> </w:t>
      </w:r>
      <w:r w:rsidR="001B288C" w:rsidRPr="00125CD1">
        <w:fldChar w:fldCharType="begin"/>
      </w:r>
      <w:r w:rsidR="00125CD1" w:rsidRPr="00125CD1">
        <w:instrText xml:space="preserve"> ADDIN ZOTERO_ITEM CSL_CITATION {"citationID":"NMkkOhf4","properties":{"formattedCitation":"(Zourmpakis dkk., 2023)","plainCitation":"(Zourmpakis dkk., 2023)","noteIndex":0},"citationItems":[{"id":12968,"uris":["http://zotero.org/users/11041210/items/K7BXTNP2"],"itemData":{"id":12968,"type":"article-journal","abstract":"In recent years, gamiﬁcation has captured the attention of researchers and educators, particularly in science education, where students often express negative emotions. Gamiﬁcation methods aim to motivate learners to participate in learning by incorporating intrinsic and extrinsic motivational factors. However, the effectiveness of gamiﬁcation has yielded varying outcomes, prompting researchers to explore adaptive gamiﬁcation as an alternative approach. Nevertheless, there needs to be more research on adaptive gamiﬁcation approaches, particularly concerning motivation, which is the primary objective of gamiﬁcation. In this study, we developed and tested an adaptive gamiﬁcation environment based on speciﬁc motivational and psychological frameworks. This environment incorporated adaptive criteria, learning strategies, gaming elements, and all crucial aspects of science education for six classes of third-grade students in primary school. We employed a quantitative approach to gain insights into the motivational impact on students and their perception of the adaptive gamiﬁcation application. We aimed to understand how each game element experienced by students inﬂuenced their motivation. Based on our ﬁndings, students were more motivated to learn science when using an adaptive gamiﬁcation environment. Additionally, the adaptation process was largely successful, as students generally liked the game elements integrated into their lessons, indicating the effectiveness of the multidimensional framework employed in enhancing students’ experiences and engagement.","container-title":"Computers","DOI":"10.3390/computers12070143","ISSN":"2073-431X","issue":"7","language":"en","license":"https://creativecommons.org/licenses/by/4.0/","note":"publisher: MDPI AG","page":"143","source":"Crossref","title":"Adaptive Gamification in Science Education: An Analysis of the Impact of Implementation and Adapted Game Elements on Students’ Motivation","title-short":"Adaptive Gamification in Science Education","volume":"12","author":[{"family":"Zourmpakis","given":"Alkinoos-Ioannis"},{"family":"Kalogiannakis","given":"Michail"},{"family":"Papadakis","given":"Stamatios"}],"issued":{"date-parts":[["2023",7,18]]}}}],"schema":"https://github.com/citation-style-language/schema/raw/master/csl-citation.json"} </w:instrText>
      </w:r>
      <w:r w:rsidR="001B288C" w:rsidRPr="00125CD1">
        <w:fldChar w:fldCharType="separate"/>
      </w:r>
      <w:r w:rsidR="00125CD1" w:rsidRPr="00125CD1">
        <w:t xml:space="preserve">(Zourmpakis </w:t>
      </w:r>
      <w:r w:rsidR="003D7EA0">
        <w:t>et al</w:t>
      </w:r>
      <w:r w:rsidR="00125CD1" w:rsidRPr="00125CD1">
        <w:t>., 2023)</w:t>
      </w:r>
      <w:r w:rsidR="001B288C" w:rsidRPr="00125CD1">
        <w:fldChar w:fldCharType="end"/>
      </w:r>
      <w:r w:rsidRPr="00125CD1">
        <w:t>. They felt a stronger connection to the subject matter, especially during role-playing activities that allowed them to take on the roles of historical Islamic figures or characters from Islamic stories</w:t>
      </w:r>
      <w:r w:rsidR="001B288C" w:rsidRPr="00125CD1">
        <w:t xml:space="preserve"> </w:t>
      </w:r>
      <w:r w:rsidR="001B288C" w:rsidRPr="00125CD1">
        <w:fldChar w:fldCharType="begin"/>
      </w:r>
      <w:r w:rsidR="00125CD1" w:rsidRPr="00125CD1">
        <w:instrText xml:space="preserve"> ADDIN ZOTERO_ITEM CSL_CITATION {"citationID":"LHecspTJ","properties":{"formattedCitation":"(Alimni dkk., 2022; Hendrik dkk., t.t.)","plainCitation":"(Alimni dkk., 2022; Hendrik dkk., t.t.)","noteIndex":0},"citationItems":[{"id":12960,"uris":["http://zotero.org/users/11041210/items/VZCKJCVD"],"itemData":{"id":12960,"type":"article-journal","abstract":"This research aimed to find out how the role of Islamic Education teachers in fostering students' emotional intelligence, especially in Bengkulu City Elementary Schools. This was mixed-method research using explanatory techniques. Instruments in this study included questionnaires and interviews, with the sample were teachers and elementary school students. The strategy used by Islamic Religious Education (Pendidikan agama Islam/PAI) teachers in order to improve emotional intelligence is to focus more on student activity and attitudes, as well as by carrying out activities such as regular recitations every Friday, evening prayers, reading dhikr, and fasting to improve students' spiritual intelligence. After inviting students to do positive things such as reading history books, stories and other books that can foster motivation, doing social service activities, inviting students to pray when a friend is sick or when someone dies, this is to foster empathy, and in the learning process, the teacher applies group learning strategies. Also, schools provide facilities and infrastructure for extracurricular activities such as drum bands, Banjari prayers, and khutbahs, to foster a sense of cooperation or develop relationships with other people.","container-title":"International Journal of Evaluation and Research in Education (IJERE)","DOI":"10.11591/ijere.v11i4.22116","ISSN":"2620-5440, 2252-8822","issue":"4","journalAbbreviation":"IJERE","language":"en","license":"http://creativecommons.org/licenses/by-nc/4.0","note":"publisher: Institute of Advanced Engineering and Science","page":"1881","source":"Crossref","title":"The role of Islamic education teachers in fostering students’ emotional intelligence","volume":"11","author":[{"family":"Alimni","given":"Alimni"},{"family":"Amin","given":"Alfauzan"},{"family":"Kurniawan","given":"Dwi Agus"}],"issued":{"date-parts":[["2022",12,1]]}}},{"id":7757,"uris":["http://zotero.org/users/11041210/items/8C2YP6JJ"],"itemData":{"id":7757,"type":"article-journal","abstract":"This study aims to (1) find out the process of internalizing the values of Islamic religious education through the role-playing method in learning aqidah morals and (2) the implementation of the role-playing method in learning aqidah morals. The research results in internalizing the values of Islamic religious education through role-playing in learning aqidah morals to increase moral values, namely adab and manners, have been carried out effectively. Four steps are carried out in internalization: transformation, transaction, transinternalization, and evaluation. The method used is role-playing; its application starts from making lesson plans following the quality of learning, forming groups, and distributing worksheets.","container-title":"Edukasi Islami: Jurnal Pendidikan Islam","DOI":"DOI: 10.30868/ei.v12i04.5101","issue":"4","language":"en","page":"2933-2948","source":"Zotero","title":"Internalization of Islamic Religious Educational Values Through Role Playing Methods In The Learning of Aqidah Akhlak","volume":"12","author":[{"family":"Hendrik","given":"Deny"},{"family":"Berlian","given":"Zainal Effendi"},{"family":"Idi","given":"Abdullah"}]}}],"schema":"https://github.com/citation-style-language/schema/raw/master/csl-citation.json"} </w:instrText>
      </w:r>
      <w:r w:rsidR="001B288C" w:rsidRPr="00125CD1">
        <w:fldChar w:fldCharType="separate"/>
      </w:r>
      <w:r w:rsidR="00125CD1" w:rsidRPr="00125CD1">
        <w:t xml:space="preserve">(Alimni </w:t>
      </w:r>
      <w:r w:rsidR="003D7EA0">
        <w:t>et al</w:t>
      </w:r>
      <w:r w:rsidR="00125CD1" w:rsidRPr="00125CD1">
        <w:t xml:space="preserve">., 2022; Hendrik </w:t>
      </w:r>
      <w:r w:rsidR="003D7EA0">
        <w:t>et al</w:t>
      </w:r>
      <w:r w:rsidR="00125CD1" w:rsidRPr="00125CD1">
        <w:t>., t.t.)</w:t>
      </w:r>
      <w:r w:rsidR="001B288C" w:rsidRPr="00125CD1">
        <w:fldChar w:fldCharType="end"/>
      </w:r>
      <w:r w:rsidRPr="00125CD1">
        <w:t xml:space="preserve">. Engaging students emotionally by immersing them in scenarios linked to Islamic history and values helped deepen their understanding and personal </w:t>
      </w:r>
      <w:r w:rsidRPr="00125CD1">
        <w:lastRenderedPageBreak/>
        <w:t>connection to the material</w:t>
      </w:r>
      <w:r w:rsidR="001B288C" w:rsidRPr="00125CD1">
        <w:t xml:space="preserve"> </w:t>
      </w:r>
      <w:r w:rsidR="001B288C" w:rsidRPr="00125CD1">
        <w:fldChar w:fldCharType="begin"/>
      </w:r>
      <w:r w:rsidR="00125CD1" w:rsidRPr="00125CD1">
        <w:instrText xml:space="preserve"> ADDIN ZOTERO_ITEM CSL_CITATION {"citationID":"0Logmsnm","properties":{"formattedCitation":"(Atkins dkk., 2023)","plainCitation":"(Atkins dkk., 2023)","noteIndex":0},"citationItems":[{"id":13309,"uris":["http://zotero.org/users/11041210/items/5IBKG23P"],"itemData":{"id":13309,"type":"article-journal","abstract":"A central component of adolescents’ social and emotional learning (SEL) consists of their ability to foster positive relationship skills through connectedness with their school community. This study focuses on the assessment of student’s SEL competencies in relation to their socio-demographic characteristics, formal and informal socialization behaviors, and academic outcomes in both public and private schools. The research is based on the secondary analysis of large-scale nationally representative data from the High School Longitudinal Study of 2009 (HSLS:2009) and focuses on ninth graders experiencing the transition to secondary education. Guided by both SEL and school climate frameworks, we identified survey items that describe students’ feelings of acceptance, pride, and support in their grade nine learning environment as indicators of perceptions of school climate and builders of SEL skills and used multivariate statistical analysis to examine how SEL skills and behavioral socialization affect school achievement. Study findings should inform school practitioners in developing academic and socio-cultural programs that incorporate SEL skills development.","container-title":"Journal of Intelligence","DOI":"10.3390/jintelligence11090185","ISSN":"2079-3200","issue":"9","title":"Social and Emotional Learning and Ninth-Grade Students’ Academic Achievement","volume":"11","author":[{"family":"Atkins","given":"Jessica L."},{"family":"Vega-Uriostegui","given":"Teresa"},{"family":"Norwood","given":"Daniel"},{"family":"Adamuti-Trache","given":"Maria"}],"issued":{"date-parts":[["2023"]]}}}],"schema":"https://github.com/citation-style-language/schema/raw/master/csl-citation.json"} </w:instrText>
      </w:r>
      <w:r w:rsidR="001B288C" w:rsidRPr="00125CD1">
        <w:fldChar w:fldCharType="separate"/>
      </w:r>
      <w:r w:rsidR="00125CD1" w:rsidRPr="00125CD1">
        <w:t xml:space="preserve">(Atkins </w:t>
      </w:r>
      <w:r w:rsidR="003D7EA0">
        <w:t>et al</w:t>
      </w:r>
      <w:r w:rsidR="00125CD1" w:rsidRPr="00125CD1">
        <w:t>., 2023)</w:t>
      </w:r>
      <w:r w:rsidR="001B288C" w:rsidRPr="00125CD1">
        <w:fldChar w:fldCharType="end"/>
      </w:r>
      <w:r w:rsidRPr="00125CD1">
        <w:t xml:space="preserve">. The use of storytelling and character-driven quests in the gamified environment created a space where students could explore and emotionally invest in Islamic teachings. This approach was supported by Safroni </w:t>
      </w:r>
      <w:r w:rsidR="003D7EA0">
        <w:t>&amp;</w:t>
      </w:r>
      <w:r w:rsidRPr="00125CD1">
        <w:t xml:space="preserve"> Hidayah, who observed that students felt more connected to the Islamic values being taught through gamified elements like interactive challenges and rewards</w:t>
      </w:r>
      <w:r w:rsidR="001B288C" w:rsidRPr="00125CD1">
        <w:t xml:space="preserve"> </w:t>
      </w:r>
      <w:r w:rsidR="001B288C" w:rsidRPr="00125CD1">
        <w:fldChar w:fldCharType="begin"/>
      </w:r>
      <w:r w:rsidR="00125CD1" w:rsidRPr="00125CD1">
        <w:instrText xml:space="preserve"> ADDIN ZOTERO_ITEM CSL_CITATION {"citationID":"LCN2U9hk","properties":{"formattedCitation":"(Safroni &amp; Hidayah, 2024)","plainCitation":"(Safroni &amp; Hidayah, 2024)","noteIndex":0},"citationItems":[{"id":12962,"uris":["http://zotero.org/users/11041210/items/LA9452Y3"],"itemData":{"id":12962,"type":"article-journal","abstract":"Learning activities cannot be separated from the role of the teacher. The teacher's task is to manage learning in the classroom and use various methods to achieve the learning objectives that have been set. This cannot be separated from the learning model/method used. The aim of this research is to describe the supporting, inhibiting and supporting factors for assessing gamification learning models in Islamic religious education regarding the emotional aspects of students at Madrasah Ibtidaiyah Al-kholili, Probolinggo City. This research uses field research with a qualitative approach. The method used is descriptive research. The subjects of this research were curriculum directors, PAI teachers, and student representatives. Data collection techniques use observation, interviews and documentation. Based on the research results, it can be concluded that the evaluation of the gamification learning model of Islamic religious education on the emotional aspects of students at Al-kholili Islamic Middle School, Probolinggo City can increase student interest and motivation. it has been proven that you can. Children respond to learning, how to complete the tasks given, how to pay attention to the material presented, and the availability of several supporting factors, namely Wi-Fi, depending on possibilities, student interest, teacher motivation and available focus. Children need time to adjust due to inhibiting factors in the form of media and time constraints.","container-title":"AL-MUADDIB: Jurnal Kajian Ilmu Kependidikan","DOI":"10.46773/muaddib.v6i1.1131","ISSN":"2685-9149, 2723-0805","issue":"1","journalAbbreviation":"AL-MUADDIB: J. Kaj. Il. Kepend.","language":"id","license":"https://creativecommons.org/licenses/by-nc-sa/4.0","note":"publisher: STAI Muhammadiyah Probolinggo","page":"424-436","source":"Crossref","title":"Strategi Pembelajaran Pendidikan Agama Islam Berbasis Gamifikasi Untuk Meningkatkan Motivasi Belajar Siswa","volume":"6","author":[{"family":"Safroni","given":"Sherli"},{"family":"Hidayah","given":"Ulil"}],"issued":{"date-parts":[["2024",5,5]]}}}],"schema":"https://github.com/citation-style-language/schema/raw/master/csl-citation.json"} </w:instrText>
      </w:r>
      <w:r w:rsidR="001B288C" w:rsidRPr="00125CD1">
        <w:fldChar w:fldCharType="separate"/>
      </w:r>
      <w:r w:rsidR="00125CD1" w:rsidRPr="00125CD1">
        <w:t>(Safroni &amp; Hidayah, 2024)</w:t>
      </w:r>
      <w:r w:rsidR="001B288C" w:rsidRPr="00125CD1">
        <w:fldChar w:fldCharType="end"/>
      </w:r>
      <w:r w:rsidRPr="00125CD1">
        <w:t>.</w:t>
      </w:r>
    </w:p>
    <w:p w14:paraId="371258D4" w14:textId="14AFC49D" w:rsidR="00116D39" w:rsidRPr="00125CD1" w:rsidRDefault="00116D39" w:rsidP="003D7EA0">
      <w:pPr>
        <w:pStyle w:val="maintextFAITH"/>
      </w:pPr>
      <w:r w:rsidRPr="00125CD1">
        <w:t>Gamification’s potential to enhance emotional engagement is particularly evident in multicultural or multiethnic educational settings, which are common in many Islamic schools. A study by Fawaid Kholil examined how culturally responsive gamification could enhance self-engagement in Islamic education for multiethnic students</w:t>
      </w:r>
      <w:r w:rsidR="001B288C" w:rsidRPr="00125CD1">
        <w:t xml:space="preserve"> </w:t>
      </w:r>
      <w:r w:rsidR="001B288C" w:rsidRPr="00125CD1">
        <w:fldChar w:fldCharType="begin"/>
      </w:r>
      <w:r w:rsidR="00125CD1" w:rsidRPr="00125CD1">
        <w:instrText xml:space="preserve"> ADDIN ZOTERO_ITEM CSL_CITATION {"citationID":"iUnrEHzm","properties":{"formattedCitation":"(Fawaid dkk., 2024)","plainCitation":"(Fawaid dkk., 2024)","noteIndex":0},"citationItems":[{"id":12959,"uris":["http://zotero.org/users/11041210/items/R8DK7BVK"],"itemData":{"id":12959,"type":"article-journal","abstract":"The cultural-friendly learning environment is considered as an important factor influencing on the students’ self-engagement and become a central challenge that teachers in Islamic educational settings commonly deal with. This study aims to analyze the implementation of an gamified activity for creating a multicultural-situated learning and improving multiethnic students’ self-engagement in Islamic education. A total of 80 sixth graders with various backgrounds from two classes participated in this research. The one class was purposively assigned to the experimental group (N = 40) using the Peacegen gamified platform in learning tolerance, and the other class was the control group (N = 40) using traditional instruction. This study found that, compared to the traditional instruction, the culturally-responsive gamification more effectively helped multiethnic students’ selfengagement in learning tolerance in Bahasa Indonesia subject. Particularly, they had positive feedbacks on the learning process after the culturally-responsive gamification. This result suggests that a culturally-responsive gamification can provide a simulated learning environment that assists teachers to improve the multiethnic students’ self-engagement in Islamic education and subsequently facilitate their deep-learning of tolerance.","container-title":"Al-Fikru: Jurnal Pendidikan Dan Sains","DOI":"10.55210/al-fikru.v5i2.1868","ISSN":"2774-5627, 2747-1349","issue":"2","journalAbbreviation":"al-fikru","language":"en","license":"https://creativecommons.org/licenses/by/4.0","note":"publisher: Institut Ilmu Keislaman Zainul Hasan Genggong","page":"267-275","source":"Crossref","title":"The role of culturally-responsive gamification to improve multiethnic students’ self-engagement in Islamic education","volume":"5","author":[{"family":"Fawaid","given":"Achmad"},{"family":"Kholil","given":"Muhammad"},{"family":"Dewi","given":"Ninda Ayu Rosida"}],"issued":{"date-parts":[["2024",12,31]]}}}],"schema":"https://github.com/citation-style-language/schema/raw/master/csl-citation.json"} </w:instrText>
      </w:r>
      <w:r w:rsidR="001B288C" w:rsidRPr="00125CD1">
        <w:fldChar w:fldCharType="separate"/>
      </w:r>
      <w:r w:rsidR="00125CD1" w:rsidRPr="00125CD1">
        <w:t xml:space="preserve">(Fawaid </w:t>
      </w:r>
      <w:r w:rsidR="003D7EA0">
        <w:t>et al</w:t>
      </w:r>
      <w:r w:rsidR="00125CD1" w:rsidRPr="00125CD1">
        <w:t>., 2024)</w:t>
      </w:r>
      <w:r w:rsidR="001B288C" w:rsidRPr="00125CD1">
        <w:fldChar w:fldCharType="end"/>
      </w:r>
      <w:r w:rsidRPr="00125CD1">
        <w:t>. The research found that gamified platforms, tailored to diverse cultural backgrounds, created stronger emotional connections by making the content more relatable. By incorporating culturally relevant themes and narratives into gamified activities, educators can foster empathy, understanding, and emotional connections</w:t>
      </w:r>
      <w:r w:rsidR="003D7EA0">
        <w:t xml:space="preserve"> </w:t>
      </w:r>
      <w:r w:rsidRPr="00125CD1">
        <w:t>key components of Islamic moral education. In this way, gamification doesn’t just improve academic learning but also builds emotional intelligence and social cohesion among students from diverse cultural backgrounds</w:t>
      </w:r>
      <w:r w:rsidR="001B288C" w:rsidRPr="00125CD1">
        <w:t xml:space="preserve"> </w:t>
      </w:r>
      <w:r w:rsidR="001B288C" w:rsidRPr="00125CD1">
        <w:fldChar w:fldCharType="begin"/>
      </w:r>
      <w:r w:rsidR="00125CD1" w:rsidRPr="00125CD1">
        <w:instrText xml:space="preserve"> ADDIN ZOTERO_ITEM CSL_CITATION {"citationID":"ZFgs1qHl","properties":{"formattedCitation":"(Byker, 2019; Roach Anleu dkk., 2016)","plainCitation":"(Byker, 2019; Roach Anleu dkk., 2016)","noteIndex":0},"citationItems":[{"id":4914,"uris":["http://zotero.org/users/11041210/items/QPL538MZ"],"itemData":{"id":4914,"type":"article-journal","abstract":"Observation is an important component of research to examine complex social settings and is well-established for studying courtroom dynamics and judicial behaviour. However, the many activities occurring at once and the multiple participants, lay and professional, make it impossible for a sole researcher to observe and understand everything occurring in the courtroom. This article reports on the use of two researchers to undertake court observations, in two different studies, each nested in a different research design. The social nature of data collection and the value of dialogue between the two researchers in interpreting observed events, especially when studying emotion, are readily apparent in both studies.","container-title":"Qualitative Research","DOI":"10.1177/1468794115579475","issue":"4","page":"375-391","title":"Observing judicial work and emotions: using two researchers","volume":"16","author":[{"family":"Roach Anleu","given":"Sharyn"},{"family":"Bergman Blix","given":"Stina"},{"family":"Mack","given":"Kathy"},{"family":"Wettergren","given":"Åsa"}],"issued":{"date-parts":[["2016"]]}}},{"id":2156,"uris":["http://zotero.org/users/11041210/items/7RQDSQCE"],"itemData":{"id":2156,"type":"article-journal","container-title":"Journal of Research in Innovative Teaching and Learning","DOI":"10.1108/JRIT-02-2019-0023","ISSN":"2397-7604","issue":"2","page":"183-194","title":"Study abroad as social and emotional learning: Framing international teaching with critical cosmopolitan theory","volume":"12","author":[{"family":"Byker","given":"E.J."}],"issued":{"date-parts":[["2019"]]}}}],"schema":"https://github.com/citation-style-language/schema/raw/master/csl-citation.json"} </w:instrText>
      </w:r>
      <w:r w:rsidR="001B288C" w:rsidRPr="00125CD1">
        <w:fldChar w:fldCharType="separate"/>
      </w:r>
      <w:r w:rsidR="00125CD1" w:rsidRPr="00125CD1">
        <w:t xml:space="preserve">(Byker, 2019; Anleu </w:t>
      </w:r>
      <w:r w:rsidR="003D7EA0">
        <w:t>et al</w:t>
      </w:r>
      <w:r w:rsidR="00125CD1" w:rsidRPr="00125CD1">
        <w:t>., 2016)</w:t>
      </w:r>
      <w:r w:rsidR="001B288C" w:rsidRPr="00125CD1">
        <w:fldChar w:fldCharType="end"/>
      </w:r>
      <w:r w:rsidRPr="00125CD1">
        <w:t>.</w:t>
      </w:r>
    </w:p>
    <w:p w14:paraId="55E67E47" w14:textId="5FAF4CCB" w:rsidR="00116D39" w:rsidRPr="00125CD1" w:rsidRDefault="00116D39" w:rsidP="003D7EA0">
      <w:pPr>
        <w:pStyle w:val="maintextFAITH"/>
      </w:pPr>
      <w:r w:rsidRPr="00125CD1">
        <w:t>The integration of emotional intelligence (EI) into Islamic education highlights the importance of emotional engagement. EI, which includes self-awareness, self-regulation, empathy, and social skills, is essential in religious education, where character development is a central goal. A study by Sofiani et al. explored how emotional intelligence can be nurtured through Islamic education methods</w:t>
      </w:r>
      <w:r w:rsidR="001B288C" w:rsidRPr="00125CD1">
        <w:t xml:space="preserve"> </w:t>
      </w:r>
      <w:r w:rsidR="001B288C" w:rsidRPr="00125CD1">
        <w:fldChar w:fldCharType="begin"/>
      </w:r>
      <w:r w:rsidR="00125CD1" w:rsidRPr="00125CD1">
        <w:instrText xml:space="preserve"> ADDIN ZOTERO_ITEM CSL_CITATION {"citationID":"givDy3xD","properties":{"formattedCitation":"(Sofiani dkk., 2024)","plainCitation":"(Sofiani dkk., 2024)","noteIndex":0},"citationItems":[{"id":12958,"uris":["http://zotero.org/users/11041210/items/ITUF5Z9C"],"itemData":{"id":12958,"type":"article-journal","abstract":"Islamic education plays an important role in developing the emotional intelligence of students. The concept of emotional intelligence in Islam is closely related to moral formation and the refinement of ethics. The Qur'an and Sunnah as the main sources of Islamic teachings offer a complete guide to building emotional intelligence which includes the ability to recognize one's emotions, manage emotions, motivate oneself, empathize, and foster good social relationships. Moral education in Islam aims to produce human beings who are not only intellectually intelligent, but also have high emotional and spiritual intelligence. The holistic approach in Islamic education integrates spiritual, intellectual, and physical formation so that learners grow into balanced and dignified individuals. Educational methods such as example, habituation, advice, and educative punishment are systematic efforts to shape the positive character and emotional intelligence of learners. This study explores the concept of emotional intelligence in the treasures of Islamic thought, analyzes the principles of Islamic education related to the development of emotional intelligence, and describes strategies and methods that can be implemented in the educational process to build emotional intelligence of students effectively and sustainably.","container-title":"International Journal of Innovative Research in Multidisciplinary Education","DOI":"10.58806/ijirme.2024.v3i5n26","ISSN":"2833-4515, 2833-4531","issue":"05","journalAbbreviation":"Ijirme","language":"en","note":"publisher: IJSSHMR Publication","source":"Crossref","title":"Islamic Educational Thought in Building Students' Emotional Intelligence","URL":"https://ijirme.com/v3i5/26.php","volume":"03","author":[{"family":"Sofiani","given":"Ika Kurnia"},{"family":"Nabila","given":"Nabila"},{"literal":"Department of Tarbiyah Dan Keguruan. STAIN BENGKALIS"},{"family":"Neviani","given":"Neviani"},{"literal":"Department of Tarbiyah Dan Keguruan. STAIN BENGKALIS"},{"family":"Syalini","given":"Selly"},{"literal":"Department of Tarbiyah Dan Keguruan. STAIN BENGKALIS"}],"accessed":{"date-parts":[["2025",7,25]]},"issued":{"date-parts":[["2024",5,30]]}}}],"schema":"https://github.com/citation-style-language/schema/raw/master/csl-citation.json"} </w:instrText>
      </w:r>
      <w:r w:rsidR="001B288C" w:rsidRPr="00125CD1">
        <w:fldChar w:fldCharType="separate"/>
      </w:r>
      <w:r w:rsidR="00125CD1" w:rsidRPr="00125CD1">
        <w:t xml:space="preserve">(Sofiani </w:t>
      </w:r>
      <w:r w:rsidR="003D7EA0">
        <w:t>et al</w:t>
      </w:r>
      <w:r w:rsidR="00125CD1" w:rsidRPr="00125CD1">
        <w:t>., 2024)</w:t>
      </w:r>
      <w:r w:rsidR="001B288C" w:rsidRPr="00125CD1">
        <w:fldChar w:fldCharType="end"/>
      </w:r>
      <w:r w:rsidRPr="00125CD1">
        <w:t>. By incorporating EI development into the curriculum, educators can enhance students' emotional engagement with the subject matter, their peers, and the broader community. The study found that emotional intelligence fostered a more harmonious learning environment, where students felt more connected to each other and the values being taught. This approach aligns with Islamic educational principles that emphasize moral and spiritual development as integral to learning.</w:t>
      </w:r>
    </w:p>
    <w:p w14:paraId="06874BA7" w14:textId="67839666" w:rsidR="00116D39" w:rsidRPr="00125CD1" w:rsidRDefault="00116D39" w:rsidP="003D7EA0">
      <w:pPr>
        <w:pStyle w:val="maintextFAITH"/>
      </w:pPr>
      <w:r w:rsidRPr="00125CD1">
        <w:t>In addition to fostering emotional engagement, gamification also encourages students to actively participate in their own learning. By tapping into intrinsic motivation through game mechanics like challenges and rewards, students develop a stronger emotional investment in their studies. This is particularly important in Islamic education, where the goal isn’t just academic achievement but the internalization of moral and spiritual values. Research by Alimni et al. showed that emotional engagement through gamified activities like group learning and prayer rituals improved students' social relationships, empathy, and compassion</w:t>
      </w:r>
      <w:r w:rsidR="003D7EA0">
        <w:t xml:space="preserve"> </w:t>
      </w:r>
      <w:r w:rsidRPr="00125CD1">
        <w:t>qualities central to Islamic teachings</w:t>
      </w:r>
      <w:r w:rsidR="00913910" w:rsidRPr="00125CD1">
        <w:t xml:space="preserve"> </w:t>
      </w:r>
      <w:r w:rsidR="00913910" w:rsidRPr="00125CD1">
        <w:fldChar w:fldCharType="begin"/>
      </w:r>
      <w:r w:rsidR="00125CD1" w:rsidRPr="00125CD1">
        <w:instrText xml:space="preserve"> ADDIN ZOTERO_ITEM CSL_CITATION {"citationID":"xkj5KR3K","properties":{"formattedCitation":"(Alimni dkk., 2022)","plainCitation":"(Alimni dkk., 2022)","noteIndex":0},"citationItems":[{"id":12960,"uris":["http://zotero.org/users/11041210/items/VZCKJCVD"],"itemData":{"id":12960,"type":"article-journal","abstract":"This research aimed to find out how the role of Islamic Education teachers in fostering students' emotional intelligence, especially in Bengkulu City Elementary Schools. This was mixed-method research using explanatory techniques. Instruments in this study included questionnaires and interviews, with the sample were teachers and elementary school students. The strategy used by Islamic Religious Education (Pendidikan agama Islam/PAI) teachers in order to improve emotional intelligence is to focus more on student activity and attitudes, as well as by carrying out activities such as regular recitations every Friday, evening prayers, reading dhikr, and fasting to improve students' spiritual intelligence. After inviting students to do positive things such as reading history books, stories and other books that can foster motivation, doing social service activities, inviting students to pray when a friend is sick or when someone dies, this is to foster empathy, and in the learning process, the teacher applies group learning strategies. Also, schools provide facilities and infrastructure for extracurricular activities such as drum bands, Banjari prayers, and khutbahs, to foster a sense of cooperation or develop relationships with other people.","container-title":"International Journal of Evaluation and Research in Education (IJERE)","DOI":"10.11591/ijere.v11i4.22116","ISSN":"2620-5440, 2252-8822","issue":"4","journalAbbreviation":"IJERE","language":"en","license":"http://creativecommons.org/licenses/by-nc/4.0","note":"publisher: Institute of Advanced Engineering and Science","page":"1881","source":"Crossref","title":"The role of Islamic education teachers in fostering students’ emotional intelligence","volume":"11","author":[{"family":"Alimni","given":"Alimni"},{"family":"Amin","given":"Alfauzan"},{"family":"Kurniawan","given":"Dwi Agus"}],"issued":{"date-parts":[["2022",12,1]]}}}],"schema":"https://github.com/citation-style-language/schema/raw/master/csl-citation.json"} </w:instrText>
      </w:r>
      <w:r w:rsidR="00913910" w:rsidRPr="00125CD1">
        <w:fldChar w:fldCharType="separate"/>
      </w:r>
      <w:r w:rsidR="00125CD1" w:rsidRPr="00125CD1">
        <w:t xml:space="preserve">(Alimni </w:t>
      </w:r>
      <w:r w:rsidR="003D7EA0">
        <w:t>et al</w:t>
      </w:r>
      <w:r w:rsidR="00125CD1" w:rsidRPr="00125CD1">
        <w:t>., 2022)</w:t>
      </w:r>
      <w:r w:rsidR="00913910" w:rsidRPr="00125CD1">
        <w:fldChar w:fldCharType="end"/>
      </w:r>
      <w:r w:rsidRPr="00125CD1">
        <w:t>.</w:t>
      </w:r>
    </w:p>
    <w:p w14:paraId="3F3DBBCB" w14:textId="77777777" w:rsidR="003D7EA0" w:rsidRDefault="00116D39" w:rsidP="003D7EA0">
      <w:pPr>
        <w:pStyle w:val="maintextFAITH"/>
      </w:pPr>
      <w:r w:rsidRPr="00125CD1">
        <w:t>Emotional engagement through gamification in Islamic education not only deepens students' connection to the material but also promotes emotional intelligence and social responsibility. The combination of game mechanics and Islamic values creates a dynamic and emotionally enriching learning environment that supports both intellectual and moral growth. As the research suggests, integrating gamification into IRE classrooms could revolutionize how students connect with Islamic teachings, making the learning experience more meaningful, enjoyable, and deeply engaging.</w:t>
      </w:r>
    </w:p>
    <w:p w14:paraId="5B13A375" w14:textId="581F2E3D" w:rsidR="00116D39" w:rsidRPr="003D7EA0" w:rsidRDefault="00116D39" w:rsidP="003D7EA0">
      <w:pPr>
        <w:pStyle w:val="maintextFAITH"/>
        <w:ind w:firstLine="0"/>
        <w:rPr>
          <w:b/>
        </w:rPr>
      </w:pPr>
      <w:r w:rsidRPr="003D7EA0">
        <w:rPr>
          <w:rFonts w:cstheme="majorBidi"/>
          <w:b/>
        </w:rPr>
        <w:t>Learning Psychology and Cognitive Benefits</w:t>
      </w:r>
    </w:p>
    <w:p w14:paraId="1B72B871" w14:textId="043FD2BF" w:rsidR="00116D39" w:rsidRPr="00125CD1" w:rsidRDefault="00116D39" w:rsidP="003D7EA0">
      <w:pPr>
        <w:pStyle w:val="maintextFAITH"/>
      </w:pPr>
      <w:r w:rsidRPr="00125CD1">
        <w:t>Gamification has been shown to positively impact the learning psychology of students, particularly by promoting active learning and boosting cognitive development. Active learning plays a crucial role in fostering critical thinking, problem-solving skills, and higher-order thinking</w:t>
      </w:r>
      <w:r w:rsidR="003D7EA0">
        <w:t xml:space="preserve"> </w:t>
      </w:r>
      <w:r w:rsidRPr="00125CD1">
        <w:t>skills essential for the well-rounded growth of students</w:t>
      </w:r>
      <w:r w:rsidR="00913910" w:rsidRPr="00125CD1">
        <w:t xml:space="preserve"> </w:t>
      </w:r>
      <w:r w:rsidR="00913910" w:rsidRPr="00125CD1">
        <w:fldChar w:fldCharType="begin"/>
      </w:r>
      <w:r w:rsidR="00125CD1" w:rsidRPr="00125CD1">
        <w:instrText xml:space="preserve"> ADDIN ZOTERO_ITEM CSL_CITATION {"citationID":"snKw20Q9","properties":{"formattedCitation":"(Fauzian, 2019)","plainCitation":"(Fauzian, 2019)","noteIndex":0},"citationItems":[{"id":11465,"uris":["http://zotero.org/users/11041210/items/N589M967"],"itemData":{"id":11465,"type":"book","event-place":"Sukabumi","publisher":"Farha Pustaka","publisher-place":"Sukabumi","title":"Pengantar Pendidikan Agama Islam untuk Perguruan Tinggi Umum","author":[{"family":"Fauzian","given":"Rinda"}],"issued":{"date-parts":[["2019"]]}}}],"schema":"https://github.com/citation-style-language/schema/raw/master/csl-citation.json"} </w:instrText>
      </w:r>
      <w:r w:rsidR="00913910" w:rsidRPr="00125CD1">
        <w:fldChar w:fldCharType="separate"/>
      </w:r>
      <w:r w:rsidR="00125CD1" w:rsidRPr="00125CD1">
        <w:t>(Fauzian, 2019)</w:t>
      </w:r>
      <w:r w:rsidR="00913910" w:rsidRPr="00125CD1">
        <w:fldChar w:fldCharType="end"/>
      </w:r>
      <w:r w:rsidRPr="00125CD1">
        <w:t>. By involving students in tasks that require them to engage directly with the content, gamified environments encourage them to take ownership of their learning. This leads to deeper cognitive engagement and better retention</w:t>
      </w:r>
      <w:r w:rsidR="00913910" w:rsidRPr="00125CD1">
        <w:t xml:space="preserve"> </w:t>
      </w:r>
      <w:r w:rsidR="00913910" w:rsidRPr="00125CD1">
        <w:fldChar w:fldCharType="begin"/>
      </w:r>
      <w:r w:rsidR="00125CD1" w:rsidRPr="00125CD1">
        <w:instrText xml:space="preserve"> ADDIN ZOTERO_ITEM CSL_CITATION {"citationID":"06fPqFD6","properties":{"formattedCitation":"(Zandniapour &amp; Deterding, 2018)","plainCitation":"(Zandniapour &amp; Deterding, 2018)","noteIndex":0},"citationItems":[{"id":4948,"uris":["http://zotero.org/users/11041210/items/P2UIR7NP"],"itemData":{"id":4948,"type":"article-journal","abstract":"Tiered evidence initiatives are an important federal strategy to incentivize and accelerate the use of rigorous evidence in planning, implementing, and assessing social service investments. The Social Innovation Fund (SIF), a program of the Corporation for National and Community Service, adopted a public–private partnership approach to tiered evidence. What was learned from implementing this ambitious program? How can large funding initiatives promote evaluation capacity in smaller organizations and evidence building in a sector broadly, increasing knowledge about how to address important social problems? And what can evaluators and evaluation technical assistance providers not working within a tiered evidence framework learn from the SIF? We provide an overview of the SIF model and describe how the fund operationalized “evidence building.” Materials developed to support SIF grantees represent practical, best practice strategies for successfully completing rigorous, relevant evaluations. Key lessons from overseeing over 130 evaluations—and their utility for other local evaluators—are discussed.","container-title":"American Journal of Evaluation","DOI":"10.1177/1098214017734305","issue":"1","page":"27-41","title":"Lessons From the Social Innovation Fund: Supporting Evaluation to Assess Program Effectiveness and Build a Body of Research Evidence","volume":"39","author":[{"family":"Zandniapour","given":"Lily"},{"family":"Deterding","given":"Nicole M."}],"issued":{"date-parts":[["2018"]]}}}],"schema":"https://github.com/citation-style-language/schema/raw/master/csl-citation.json"} </w:instrText>
      </w:r>
      <w:r w:rsidR="00913910" w:rsidRPr="00125CD1">
        <w:fldChar w:fldCharType="separate"/>
      </w:r>
      <w:r w:rsidR="00125CD1" w:rsidRPr="00125CD1">
        <w:t>(Zandniapour &amp; Deterding, 2018)</w:t>
      </w:r>
      <w:r w:rsidR="00913910" w:rsidRPr="00125CD1">
        <w:fldChar w:fldCharType="end"/>
      </w:r>
      <w:r w:rsidRPr="00125CD1">
        <w:t xml:space="preserve">. Furthermore, gamified elements like interactive quizzes, badges, and progress tracking offer instant feedback, reinforcing learning and supporting metacognitive awareness </w:t>
      </w:r>
      <w:r w:rsidR="00913910" w:rsidRPr="00125CD1">
        <w:fldChar w:fldCharType="begin"/>
      </w:r>
      <w:r w:rsidR="00125CD1" w:rsidRPr="00125CD1">
        <w:instrText xml:space="preserve"> ADDIN ZOTERO_ITEM CSL_CITATION {"citationID":"8mZEN1ll","properties":{"formattedCitation":"(Dwijayanti dkk., 2022; Syaban Abdul Karim, 2024)","plainCitation":"(Dwijayanti dkk., 2022; Syaban Abdul Karim, 2024)","noteIndex":0},"citationItems":[{"id":6909,"uris":["http://zotero.org/users/11041210/items/8L3DQYL4"],"itemData":{"id":6909,"type":"article-journal","abstract":"… awareness terhadap kinerja guru, pengaruh komitmen organisasional terhadap kinerja guru, … hubungan antara self awareness terhadap kinerja guru, serta pengaruh pendidikan dan …","container-title":"SIBATIK JOURNAL …","issue":"Query date: 2023-12-18 09:34:25","note":"publisher: publish.ojs-indonesia.com","title":"Pengaruh Self Awareness dan Komitmen Organisasional terhadap Kinerja Guru SMP dengan Variabel Moderasi Pendidikan dan Pelatihan di Kecamatan Prambanan …","URL":"https://www.publish.ojs-indonesia.com/index.php/SIBATIK/article/view/504","author":[{"family":"Dwijayanti","given":"F"},{"family":"Mardiana","given":"T"},{"literal":"..."}],"issued":{"date-parts":[["2022"]]}}},{"id":12805,"uris":["http://zotero.org/users/11041210/items/GCXV4PD6"],"itemData":{"id":12805,"type":"article-journal","abstract":"&amp;lt;p&amp;gt;&amp;lt;em&amp;gt;In a post-truth era marked by disinformation and mistrust of facts, it is important to consider the role of Islamic education and global ethics in building a humanistic awareness. Both have the potential to be drivers in overcoming the growing crisis of confidence and social polarization. This research explores the relationship between Islamic education and global ethics in the context of strengthening humanistic awareness. Through analysis of literature and case studies, the study highlights the importance of integrating humanist values, such as tolerance, justice, and empathy, into the curriculum of Islamic education. Moreover, a critical and reflective approach to disinformation as well as an emphasis on cross-cultural and religious understanding in a global ethical context are also identified as key factors in promoting humanistic awareness. The results of this research offer new insights into how global Islamic education and ethics can work together to produce individuals who are more aware of human values in the face of the challenges of the post-truth era. In conclusion, close collaboration between Islamic education and global ethics can help build a strong foundation of humanistic consciousness for a more inclusive and harmonious society in the future.&amp;lt;/em&amp;gt;&amp;lt;/p&amp;gt;","container-title":"Spiritus: Religious Studies and Education Journal","DOI":"10.59923/spiritus.v2i2.130","issue":"2","journalAbbreviation":"spiritus","note":"section: Articles","page":"57-69","title":"The Relationship between Islamic Education and Global Ethics in Building Humanistic Awareness in the Post Truth Era","volume":"2","author":[{"literal":"Syaban Abdul Karim"}],"issued":{"date-parts":[["2024",6,20]]}}}],"schema":"https://github.com/citation-style-language/schema/raw/master/csl-citation.json"} </w:instrText>
      </w:r>
      <w:r w:rsidR="00913910" w:rsidRPr="00125CD1">
        <w:fldChar w:fldCharType="separate"/>
      </w:r>
      <w:r w:rsidR="00125CD1" w:rsidRPr="00125CD1">
        <w:t xml:space="preserve">(Dwijayanti </w:t>
      </w:r>
      <w:r w:rsidR="003D7EA0">
        <w:t>et al</w:t>
      </w:r>
      <w:r w:rsidR="00125CD1" w:rsidRPr="00125CD1">
        <w:t>., 2022</w:t>
      </w:r>
      <w:r w:rsidR="003D7EA0">
        <w:t xml:space="preserve">; </w:t>
      </w:r>
      <w:r w:rsidR="00125CD1" w:rsidRPr="00125CD1">
        <w:t>Karim, 2024)</w:t>
      </w:r>
      <w:r w:rsidR="00913910" w:rsidRPr="00125CD1">
        <w:fldChar w:fldCharType="end"/>
      </w:r>
      <w:r w:rsidRPr="00125CD1">
        <w:t>. This feedback loop motivates students to keep pushing forward in their learning, improving their ability to recall information and apply it in different situations.</w:t>
      </w:r>
    </w:p>
    <w:p w14:paraId="1B1A80F9" w14:textId="1F37DC89" w:rsidR="00116D39" w:rsidRPr="00125CD1" w:rsidRDefault="00116D39" w:rsidP="003D7EA0">
      <w:pPr>
        <w:pStyle w:val="maintextFAITH"/>
      </w:pPr>
      <w:r w:rsidRPr="00125CD1">
        <w:t xml:space="preserve">Research shows that problem-solving activities, a key part of gamified learning environments, significantly enhance students' cognitive abilities. These activities require students to critically analyze information, make decisions, and experiment with different solutions, ultimately improving their cognitive flexibility and adaptability </w:t>
      </w:r>
      <w:r w:rsidR="00913910" w:rsidRPr="00125CD1">
        <w:fldChar w:fldCharType="begin"/>
      </w:r>
      <w:r w:rsidR="00125CD1" w:rsidRPr="00125CD1">
        <w:instrText xml:space="preserve"> ADDIN ZOTERO_ITEM CSL_CITATION {"citationID":"unC2Mb7A","properties":{"formattedCitation":"(Duncan, 2018)","plainCitation":"(Duncan, 2018)","noteIndex":0},"citationItems":[{"id":1027,"uris":["http://zotero.org/users/11041210/items/CIRFC5AD"],"itemData":{"id":1027,"type":"article-journal","container-title":"HTS Teologiese Studies / Theological Studies","DOI":"10.4102/hts.v74i4.4802","ISSN":"0259-9422","issue":"4","title":"The benefits and dangers for churches and ministry institutions to work in a regulated environment, with reference to professionalising religious practice via south african qualifications authority and the national qualifications framework act","URL":"https://api.elsevier.com/content/abstract/scopus_id/85052094654","volume":"74","author":[{"family":"Duncan","given":"G."}],"issued":{"date-parts":[["2018"]]}}}],"schema":"https://github.com/citation-style-language/schema/raw/master/csl-citation.json"} </w:instrText>
      </w:r>
      <w:r w:rsidR="00913910" w:rsidRPr="00125CD1">
        <w:fldChar w:fldCharType="separate"/>
      </w:r>
      <w:r w:rsidR="00125CD1" w:rsidRPr="00125CD1">
        <w:t>(Duncan, 2018)</w:t>
      </w:r>
      <w:r w:rsidR="00913910" w:rsidRPr="00125CD1">
        <w:fldChar w:fldCharType="end"/>
      </w:r>
      <w:r w:rsidRPr="00125CD1">
        <w:t>. When students face challenges or complex problems in a gamified setting, they are encouraged to use trial-and-error methods, which fosters a learning atmosphere where mistakes are seen as valuable learning opportunities rather than failure</w:t>
      </w:r>
      <w:r w:rsidR="00913910" w:rsidRPr="00125CD1">
        <w:t xml:space="preserve"> </w:t>
      </w:r>
      <w:r w:rsidR="00913910" w:rsidRPr="00125CD1">
        <w:fldChar w:fldCharType="begin"/>
      </w:r>
      <w:r w:rsidR="00125CD1" w:rsidRPr="00125CD1">
        <w:instrText xml:space="preserve"> ADDIN ZOTERO_ITEM CSL_CITATION {"citationID":"TCeAYmS8","properties":{"formattedCitation":"(Zourmpakis dkk., 2023)","plainCitation":"(Zourmpakis dkk., 2023)","noteIndex":0},"citationItems":[{"id":12968,"uris":["http://zotero.org/users/11041210/items/K7BXTNP2"],"itemData":{"id":12968,"type":"article-journal","abstract":"In recent years, gamiﬁcation has captured the attention of researchers and educators, particularly in science education, where students often express negative emotions. Gamiﬁcation methods aim to motivate learners to participate in learning by incorporating intrinsic and extrinsic motivational factors. However, the effectiveness of gamiﬁcation has yielded varying outcomes, prompting researchers to explore adaptive gamiﬁcation as an alternative approach. Nevertheless, there needs to be more research on adaptive gamiﬁcation approaches, particularly concerning motivation, which is the primary objective of gamiﬁcation. In this study, we developed and tested an adaptive gamiﬁcation environment based on speciﬁc motivational and psychological frameworks. This environment incorporated adaptive criteria, learning strategies, gaming elements, and all crucial aspects of science education for six classes of third-grade students in primary school. We employed a quantitative approach to gain insights into the motivational impact on students and their perception of the adaptive gamiﬁcation application. We aimed to understand how each game element experienced by students inﬂuenced their motivation. Based on our ﬁndings, students were more motivated to learn science when using an adaptive gamiﬁcation environment. Additionally, the adaptation process was largely successful, as students generally liked the game elements integrated into their lessons, indicating the effectiveness of the multidimensional framework employed in enhancing students’ experiences and engagement.","container-title":"Computers","DOI":"10.3390/computers12070143","ISSN":"2073-431X","issue":"7","language":"en","license":"https://creativecommons.org/licenses/by/4.0/","note":"publisher: MDPI AG","page":"143","source":"Crossref","title":"Adaptive Gamification in Science Education: An Analysis of the Impact of Implementation and Adapted Game Elements on Students’ Motivation","title-short":"Adaptive Gamification in Science Education","volume":"12","author":[{"family":"Zourmpakis","given":"Alkinoos-Ioannis"},{"family":"Kalogiannakis","given":"Michail"},{"family":"Papadakis","given":"Stamatios"}],"issued":{"date-parts":[["2023",7,18]]}}}],"schema":"https://github.com/citation-style-language/schema/raw/master/csl-citation.json"} </w:instrText>
      </w:r>
      <w:r w:rsidR="00913910" w:rsidRPr="00125CD1">
        <w:fldChar w:fldCharType="separate"/>
      </w:r>
      <w:r w:rsidR="00125CD1" w:rsidRPr="00125CD1">
        <w:t xml:space="preserve">(Zourmpakis </w:t>
      </w:r>
      <w:r w:rsidR="003D7EA0">
        <w:t>et al</w:t>
      </w:r>
      <w:r w:rsidR="00125CD1" w:rsidRPr="00125CD1">
        <w:t>., 2023)</w:t>
      </w:r>
      <w:r w:rsidR="00913910" w:rsidRPr="00125CD1">
        <w:fldChar w:fldCharType="end"/>
      </w:r>
      <w:r w:rsidRPr="00125CD1">
        <w:t>. This process helps develop essential cognitive skills like decision-making, problem-</w:t>
      </w:r>
      <w:r w:rsidRPr="00125CD1">
        <w:lastRenderedPageBreak/>
        <w:t>solving, and creative thinking</w:t>
      </w:r>
      <w:r w:rsidR="003D7EA0">
        <w:t xml:space="preserve"> </w:t>
      </w:r>
      <w:r w:rsidRPr="00125CD1">
        <w:t>skills that are important not just for academic success, but for life beyond school.</w:t>
      </w:r>
    </w:p>
    <w:p w14:paraId="62D29397" w14:textId="4D571DD6" w:rsidR="00116D39" w:rsidRPr="00125CD1" w:rsidRDefault="00116D39" w:rsidP="003D7EA0">
      <w:pPr>
        <w:pStyle w:val="maintextFAITH"/>
      </w:pPr>
      <w:r w:rsidRPr="00125CD1">
        <w:t>Additionally, the stress-free environment created by gamification plays a big role in improving cognitive outcomes. Traditional learning settings, which can sometimes be seen as rigid or punitive, may discourage students from taking risks or trying new approaches. In contrast, gamification promotes experimentation by offering students the freedom to fail in a low-stakes context, which reduces the fear of failure and encourages them to engage more fully with the material. As a result, gamified environments tend to cultivate positive attitudes toward learning, boost intrinsic motivation, and enhance long-term retention</w:t>
      </w:r>
      <w:r w:rsidR="003D7EA0">
        <w:t xml:space="preserve"> </w:t>
      </w:r>
      <w:r w:rsidRPr="00125CD1">
        <w:t>critical factors in subjects like Islamic education, where students need to internalize complex concepts and religious values.</w:t>
      </w:r>
    </w:p>
    <w:p w14:paraId="4374FE78" w14:textId="48879BC6" w:rsidR="00116D39" w:rsidRPr="00125CD1" w:rsidRDefault="00116D39" w:rsidP="003D7EA0">
      <w:pPr>
        <w:pStyle w:val="maintextFAITH"/>
      </w:pPr>
      <w:r w:rsidRPr="00125CD1">
        <w:t>The effectiveness of gamification in boosting cognitive engagement is also tied to its ability to cater to diverse learning styles. By incorporating interactive features such as visual aids, storytelling, and simulation-based learning, gamification provides different pathways for students to engage with the material. This multimodal approach helps accommodate various cognitive processing styles and allows students to interact with content in ways that align with their individual learning preferences</w:t>
      </w:r>
      <w:r w:rsidR="00913910" w:rsidRPr="00125CD1">
        <w:t xml:space="preserve"> </w:t>
      </w:r>
      <w:r w:rsidR="00913910" w:rsidRPr="00125CD1">
        <w:fldChar w:fldCharType="begin"/>
      </w:r>
      <w:r w:rsidR="00125CD1" w:rsidRPr="00125CD1">
        <w:instrText xml:space="preserve"> ADDIN ZOTERO_ITEM CSL_CITATION {"citationID":"HdH6k5BS","properties":{"formattedCitation":"(Gant &amp; Luttbeg, 1987)","plainCitation":"(Gant &amp; Luttbeg, 1987)","noteIndex":0},"citationItems":[{"id":12793,"uris":["http://zotero.org/users/11041210/items/A6MZFAAD"],"itemData":{"id":12793,"type":"article-journal","container-title":"Political Research Quarterly","DOI":"10.1177/106591298704000308","journalAbbreviation":"Political Research Quarterly","page":"499-517","title":"The Cognitive Utility of Partisanship","volume":"40","author":[{"family":"Gant","given":"Michael"},{"family":"Luttbeg","given":"Norman"}],"issued":{"date-parts":[["1987",9,1]]}}}],"schema":"https://github.com/citation-style-language/schema/raw/master/csl-citation.json"} </w:instrText>
      </w:r>
      <w:r w:rsidR="00913910" w:rsidRPr="00125CD1">
        <w:fldChar w:fldCharType="separate"/>
      </w:r>
      <w:r w:rsidR="00125CD1" w:rsidRPr="00125CD1">
        <w:t>(Gant &amp; Luttbeg, 1987)</w:t>
      </w:r>
      <w:r w:rsidR="00913910" w:rsidRPr="00125CD1">
        <w:fldChar w:fldCharType="end"/>
      </w:r>
      <w:r w:rsidRPr="00125CD1">
        <w:t>. Moreover, gamification’s blend of competition, collaboration, and rewards creates an environment where students can actively apply their knowledge, work together with peers, and compete in ways that foster both individual and collective learning.</w:t>
      </w:r>
    </w:p>
    <w:p w14:paraId="7A5309AC" w14:textId="77777777" w:rsidR="00116D39" w:rsidRDefault="00116D39" w:rsidP="003D7EA0">
      <w:pPr>
        <w:pStyle w:val="maintextFAITH"/>
      </w:pPr>
      <w:r w:rsidRPr="00125CD1">
        <w:t>In the context of Islamic education, gamification’s ability to enhance cognitive engagement and memory retention is especially valuable. Islamic teachings, which often require students to grasp abstract concepts and internalize religious values, can be made more accessible and engaging through gamified learning strategies. This approach helps bridge the gap between abstract theological ideas and students' real-world experiences, ultimately improving both cognitive and emotional engagement with the subject matter (Abdullah, 2020).</w:t>
      </w:r>
    </w:p>
    <w:p w14:paraId="7EE7A620" w14:textId="77777777" w:rsidR="003D7EA0" w:rsidRPr="00125CD1" w:rsidRDefault="003D7EA0" w:rsidP="003D7EA0">
      <w:pPr>
        <w:pStyle w:val="maintextFAITH"/>
      </w:pPr>
    </w:p>
    <w:p w14:paraId="507FE0E8" w14:textId="2DDC57BA" w:rsidR="00CA760A" w:rsidRPr="00325902" w:rsidRDefault="00CA760A" w:rsidP="003D7EA0">
      <w:pPr>
        <w:pStyle w:val="heading1FAITH"/>
        <w:numPr>
          <w:ilvl w:val="0"/>
          <w:numId w:val="4"/>
        </w:numPr>
        <w:spacing w:before="0" w:after="0"/>
      </w:pPr>
      <w:r>
        <w:t>Conclusion</w:t>
      </w:r>
    </w:p>
    <w:p w14:paraId="7A2F3730" w14:textId="77777777" w:rsidR="00116D39" w:rsidRPr="00116D39" w:rsidRDefault="00116D39" w:rsidP="003D7EA0">
      <w:pPr>
        <w:pStyle w:val="maintextFAITH"/>
        <w:rPr>
          <w:b/>
        </w:rPr>
      </w:pPr>
      <w:r w:rsidRPr="00116D39">
        <w:t>This systematic review underscores the significant positive impact of gamification on motivation, emotional engagement, and learning psychology in Islamic Religious Education (IRE) for primary students. The research highlights that gamification, by introducing elements like rewards, challenges, and interactive activities, has the potential to create a dynamic and motivating learning environment that fosters active participation. These game-like features can increase students’ enthusiasm for learning and encourage a deeper emotional connection with the material, which is essential in the context of IRE, where the aim is to instill values, beliefs, and moral guidance. Moreover, gamification can enhance cognitive outcomes by encouraging active learning and improving memory retention. The interactive nature of gamified tasks also promotes deeper engagement, making learning more enjoyable and memorable. The findings suggest that incorporating gamified elements into IRE curricula can significantly enhance the educational experience and effectiveness of teaching strategies. Given these promising results, it is recommended that educators, curriculum developers, and policymakers explore and integrate gamification strategies into primary school IRE curricula. However, while the current research shows positive outcomes, further studies are necessary to assess the long-term effects of gamification on student learning and emotional development. Future research should also focus on identifying the most effective practices for integrating gamification within Islamic educational settings.</w:t>
      </w:r>
    </w:p>
    <w:p w14:paraId="1A73ECBD" w14:textId="6C4DC43B" w:rsidR="00C46882" w:rsidRDefault="00CA760A" w:rsidP="00C46882">
      <w:pPr>
        <w:pStyle w:val="heading1FAITH"/>
        <w:ind w:left="0"/>
      </w:pPr>
      <w:r w:rsidRPr="00FA04F1">
        <w:t>References</w:t>
      </w:r>
    </w:p>
    <w:p w14:paraId="1C415A0E" w14:textId="294C081E"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Akcaoglu, M., Rosenberg, J. M., Ranellucci, J., &amp; Schwarz, C. V. (2018). Outcomes from a self-generated utility value intervention on fifth and sixth-grade students’ value and interest in science. </w:t>
      </w:r>
      <w:r w:rsidRPr="00C46882">
        <w:rPr>
          <w:rFonts w:eastAsia="Times New Roman"/>
          <w:b w:val="0"/>
          <w:i/>
          <w:iCs/>
          <w:noProof w:val="0"/>
          <w:color w:val="auto"/>
          <w:sz w:val="20"/>
          <w:lang w:val="id-ID" w:eastAsia="ko-KR"/>
        </w:rPr>
        <w:t>International Journal of Educational Research, 87</w:t>
      </w:r>
      <w:r w:rsidRPr="00C46882">
        <w:rPr>
          <w:rFonts w:eastAsia="Times New Roman"/>
          <w:b w:val="0"/>
          <w:noProof w:val="0"/>
          <w:color w:val="auto"/>
          <w:sz w:val="20"/>
          <w:lang w:val="id-ID" w:eastAsia="ko-KR"/>
        </w:rPr>
        <w:t xml:space="preserve">, 67–77. </w:t>
      </w:r>
      <w:hyperlink r:id="rId10" w:history="1">
        <w:r w:rsidRPr="00C46882">
          <w:rPr>
            <w:rStyle w:val="Hyperlink"/>
            <w:rFonts w:eastAsia="Times New Roman"/>
            <w:b w:val="0"/>
            <w:noProof w:val="0"/>
            <w:sz w:val="20"/>
            <w:lang w:val="id-ID" w:eastAsia="ko-KR"/>
          </w:rPr>
          <w:t>https://doi.org/10.1016/j.ijer.2017.12.001</w:t>
        </w:r>
      </w:hyperlink>
      <w:r>
        <w:rPr>
          <w:rFonts w:eastAsia="Times New Roman"/>
          <w:b w:val="0"/>
          <w:noProof w:val="0"/>
          <w:color w:val="0000FF"/>
          <w:sz w:val="20"/>
          <w:u w:val="single"/>
          <w:lang w:val="id-ID" w:eastAsia="ko-KR"/>
        </w:rPr>
        <w:t xml:space="preserve"> </w:t>
      </w:r>
    </w:p>
    <w:p w14:paraId="1228903F"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Alimni, A., Amin, A., &amp; Kurniawan, D. A. (2022). The role of Islamic education teachers in fostering students’ emotional intelligence. </w:t>
      </w:r>
      <w:r w:rsidRPr="00C46882">
        <w:rPr>
          <w:rFonts w:eastAsia="Times New Roman"/>
          <w:b w:val="0"/>
          <w:i/>
          <w:iCs/>
          <w:noProof w:val="0"/>
          <w:color w:val="auto"/>
          <w:sz w:val="20"/>
          <w:lang w:val="id-ID" w:eastAsia="ko-KR"/>
        </w:rPr>
        <w:t>International Journal of Evaluation and Research in Education, 11</w:t>
      </w:r>
      <w:r w:rsidRPr="00C46882">
        <w:rPr>
          <w:rFonts w:eastAsia="Times New Roman"/>
          <w:b w:val="0"/>
          <w:noProof w:val="0"/>
          <w:color w:val="auto"/>
          <w:sz w:val="20"/>
          <w:lang w:val="id-ID" w:eastAsia="ko-KR"/>
        </w:rPr>
        <w:t xml:space="preserve">(4), 1881. </w:t>
      </w:r>
      <w:hyperlink r:id="rId11" w:tgtFrame="_new" w:history="1">
        <w:r w:rsidRPr="00C46882">
          <w:rPr>
            <w:rFonts w:eastAsia="Times New Roman"/>
            <w:b w:val="0"/>
            <w:noProof w:val="0"/>
            <w:color w:val="0000FF"/>
            <w:sz w:val="20"/>
            <w:u w:val="single"/>
            <w:lang w:val="id-ID" w:eastAsia="ko-KR"/>
          </w:rPr>
          <w:t>https://doi.org/10.11591/ijere.v11i4.22116</w:t>
        </w:r>
      </w:hyperlink>
    </w:p>
    <w:p w14:paraId="39328D77"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Arafah, A. L. A., Jiao, D., Selvia, D. S. E., Wang, Y., &amp; Halim, C. (2024). Empowering autonomous Islamic religious education learners with technology-enhanced tools to improve performance and self-motivation. </w:t>
      </w:r>
      <w:r w:rsidRPr="00C46882">
        <w:rPr>
          <w:rFonts w:eastAsia="Times New Roman"/>
          <w:b w:val="0"/>
          <w:i/>
          <w:iCs/>
          <w:noProof w:val="0"/>
          <w:color w:val="auto"/>
          <w:sz w:val="20"/>
          <w:lang w:val="id-ID" w:eastAsia="ko-KR"/>
        </w:rPr>
        <w:t>Journal Neosantara Hybrid Learning, 2</w:t>
      </w:r>
      <w:r w:rsidRPr="00C46882">
        <w:rPr>
          <w:rFonts w:eastAsia="Times New Roman"/>
          <w:b w:val="0"/>
          <w:noProof w:val="0"/>
          <w:color w:val="auto"/>
          <w:sz w:val="20"/>
          <w:lang w:val="id-ID" w:eastAsia="ko-KR"/>
        </w:rPr>
        <w:t xml:space="preserve">(1), 318–331. </w:t>
      </w:r>
      <w:hyperlink r:id="rId12" w:tgtFrame="_new" w:history="1">
        <w:r w:rsidRPr="00C46882">
          <w:rPr>
            <w:rFonts w:eastAsia="Times New Roman"/>
            <w:b w:val="0"/>
            <w:noProof w:val="0"/>
            <w:color w:val="0000FF"/>
            <w:sz w:val="20"/>
            <w:u w:val="single"/>
            <w:lang w:val="id-ID" w:eastAsia="ko-KR"/>
          </w:rPr>
          <w:t>https://doi.org/10.55849/jnhl.v2i1.850</w:t>
        </w:r>
      </w:hyperlink>
    </w:p>
    <w:p w14:paraId="6369DA22"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Arlina, A., Siregar, E., Hasibuan, F., &amp; ... (2023). Peran orangtua dalam menanamkan nilai-nilai Islam pada anak di era digital. </w:t>
      </w:r>
      <w:r w:rsidRPr="00C46882">
        <w:rPr>
          <w:rFonts w:eastAsia="Times New Roman"/>
          <w:b w:val="0"/>
          <w:i/>
          <w:iCs/>
          <w:noProof w:val="0"/>
          <w:color w:val="auto"/>
          <w:sz w:val="20"/>
          <w:lang w:val="id-ID" w:eastAsia="ko-KR"/>
        </w:rPr>
        <w:t>At-Tadris: Journal of ...</w:t>
      </w:r>
      <w:r w:rsidRPr="00C46882">
        <w:rPr>
          <w:rFonts w:eastAsia="Times New Roman"/>
          <w:b w:val="0"/>
          <w:noProof w:val="0"/>
          <w:color w:val="auto"/>
          <w:sz w:val="20"/>
          <w:lang w:val="id-ID" w:eastAsia="ko-KR"/>
        </w:rPr>
        <w:t xml:space="preserve">. </w:t>
      </w:r>
      <w:hyperlink r:id="rId13" w:tgtFrame="_new" w:history="1">
        <w:r w:rsidRPr="00C46882">
          <w:rPr>
            <w:rFonts w:eastAsia="Times New Roman"/>
            <w:b w:val="0"/>
            <w:noProof w:val="0"/>
            <w:color w:val="0000FF"/>
            <w:sz w:val="20"/>
            <w:u w:val="single"/>
            <w:lang w:val="id-ID" w:eastAsia="ko-KR"/>
          </w:rPr>
          <w:t>https://journal.ikadi.or.id/index.php/attadris/article/view/77</w:t>
        </w:r>
      </w:hyperlink>
    </w:p>
    <w:p w14:paraId="6EE22443"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lastRenderedPageBreak/>
        <w:t xml:space="preserve">Atkins, J. L., Vega-Uriostegui, T., Norwood, D., &amp; Adamuti-Trache, M. (2023). Social and emotional learning and ninth-grade students’ academic achievement. </w:t>
      </w:r>
      <w:r w:rsidRPr="00C46882">
        <w:rPr>
          <w:rFonts w:eastAsia="Times New Roman"/>
          <w:b w:val="0"/>
          <w:i/>
          <w:iCs/>
          <w:noProof w:val="0"/>
          <w:color w:val="auto"/>
          <w:sz w:val="20"/>
          <w:lang w:val="id-ID" w:eastAsia="ko-KR"/>
        </w:rPr>
        <w:t>Journal of Intelligence, 11</w:t>
      </w:r>
      <w:r w:rsidRPr="00C46882">
        <w:rPr>
          <w:rFonts w:eastAsia="Times New Roman"/>
          <w:b w:val="0"/>
          <w:noProof w:val="0"/>
          <w:color w:val="auto"/>
          <w:sz w:val="20"/>
          <w:lang w:val="id-ID" w:eastAsia="ko-KR"/>
        </w:rPr>
        <w:t xml:space="preserve">(9). </w:t>
      </w:r>
      <w:hyperlink r:id="rId14" w:tgtFrame="_new" w:history="1">
        <w:r w:rsidRPr="00C46882">
          <w:rPr>
            <w:rFonts w:eastAsia="Times New Roman"/>
            <w:b w:val="0"/>
            <w:noProof w:val="0"/>
            <w:color w:val="0000FF"/>
            <w:sz w:val="20"/>
            <w:u w:val="single"/>
            <w:lang w:val="id-ID" w:eastAsia="ko-KR"/>
          </w:rPr>
          <w:t>https://doi.org/10.3390/jintelligence11090185</w:t>
        </w:r>
      </w:hyperlink>
    </w:p>
    <w:p w14:paraId="74961D57"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Azizah, N. (2022). Penerapan metode role playing untuk meningkatkan keterampilan berbicara dan motivasi belajar siswa dalam menguasai congratulations expressions. </w:t>
      </w:r>
      <w:r w:rsidRPr="00C46882">
        <w:rPr>
          <w:rFonts w:eastAsia="Times New Roman"/>
          <w:b w:val="0"/>
          <w:i/>
          <w:iCs/>
          <w:noProof w:val="0"/>
          <w:color w:val="auto"/>
          <w:sz w:val="20"/>
          <w:lang w:val="id-ID" w:eastAsia="ko-KR"/>
        </w:rPr>
        <w:t>Educatif Journal of Education Research, 4</w:t>
      </w:r>
      <w:r w:rsidRPr="00C46882">
        <w:rPr>
          <w:rFonts w:eastAsia="Times New Roman"/>
          <w:b w:val="0"/>
          <w:noProof w:val="0"/>
          <w:color w:val="auto"/>
          <w:sz w:val="20"/>
          <w:lang w:val="id-ID" w:eastAsia="ko-KR"/>
        </w:rPr>
        <w:t xml:space="preserve">(1), 121–131. </w:t>
      </w:r>
      <w:hyperlink r:id="rId15" w:tgtFrame="_new" w:history="1">
        <w:r w:rsidRPr="00C46882">
          <w:rPr>
            <w:rFonts w:eastAsia="Times New Roman"/>
            <w:b w:val="0"/>
            <w:noProof w:val="0"/>
            <w:color w:val="0000FF"/>
            <w:sz w:val="20"/>
            <w:u w:val="single"/>
            <w:lang w:val="id-ID" w:eastAsia="ko-KR"/>
          </w:rPr>
          <w:t>https://doi.org/10.36654/educatif.v4i1.275</w:t>
        </w:r>
      </w:hyperlink>
    </w:p>
    <w:p w14:paraId="3DF08E50"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Azizah, S. S., Syahidin, S., &amp; Anwar, S. (2024). Implementasi model gamifikasi untuk meningkatkan motivasi siswa pada pelajaran PAI di SMAN 13 Bandung. </w:t>
      </w:r>
      <w:r w:rsidRPr="00C46882">
        <w:rPr>
          <w:rFonts w:eastAsia="Times New Roman"/>
          <w:b w:val="0"/>
          <w:i/>
          <w:iCs/>
          <w:noProof w:val="0"/>
          <w:color w:val="auto"/>
          <w:sz w:val="20"/>
          <w:lang w:val="id-ID" w:eastAsia="ko-KR"/>
        </w:rPr>
        <w:t>LEARNING: Jurnal Inovasi Penelitian Pendidikan dan Pembelajaran, 4</w:t>
      </w:r>
      <w:r w:rsidRPr="00C46882">
        <w:rPr>
          <w:rFonts w:eastAsia="Times New Roman"/>
          <w:b w:val="0"/>
          <w:noProof w:val="0"/>
          <w:color w:val="auto"/>
          <w:sz w:val="20"/>
          <w:lang w:val="id-ID" w:eastAsia="ko-KR"/>
        </w:rPr>
        <w:t xml:space="preserve">(4), 1221–1229. </w:t>
      </w:r>
      <w:hyperlink r:id="rId16" w:tgtFrame="_new" w:history="1">
        <w:r w:rsidRPr="00C46882">
          <w:rPr>
            <w:rFonts w:eastAsia="Times New Roman"/>
            <w:b w:val="0"/>
            <w:noProof w:val="0"/>
            <w:color w:val="0000FF"/>
            <w:sz w:val="20"/>
            <w:u w:val="single"/>
            <w:lang w:val="id-ID" w:eastAsia="ko-KR"/>
          </w:rPr>
          <w:t>https://doi.org/10.51878/learning.v4i4.3823</w:t>
        </w:r>
      </w:hyperlink>
    </w:p>
    <w:p w14:paraId="509068B4"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Byker, E. J. (2019). Study abroad as social and emotional learning: Framing international teaching with critical cosmopolitan theory. </w:t>
      </w:r>
      <w:r w:rsidRPr="00C46882">
        <w:rPr>
          <w:rFonts w:eastAsia="Times New Roman"/>
          <w:b w:val="0"/>
          <w:i/>
          <w:iCs/>
          <w:noProof w:val="0"/>
          <w:color w:val="auto"/>
          <w:sz w:val="20"/>
          <w:lang w:val="id-ID" w:eastAsia="ko-KR"/>
        </w:rPr>
        <w:t>Journal of Research in Innovative Teaching and Learning, 12</w:t>
      </w:r>
      <w:r w:rsidRPr="00C46882">
        <w:rPr>
          <w:rFonts w:eastAsia="Times New Roman"/>
          <w:b w:val="0"/>
          <w:noProof w:val="0"/>
          <w:color w:val="auto"/>
          <w:sz w:val="20"/>
          <w:lang w:val="id-ID" w:eastAsia="ko-KR"/>
        </w:rPr>
        <w:t xml:space="preserve">(2), 183–194. </w:t>
      </w:r>
      <w:hyperlink r:id="rId17" w:tgtFrame="_new" w:history="1">
        <w:r w:rsidRPr="00C46882">
          <w:rPr>
            <w:rFonts w:eastAsia="Times New Roman"/>
            <w:b w:val="0"/>
            <w:noProof w:val="0"/>
            <w:color w:val="0000FF"/>
            <w:sz w:val="20"/>
            <w:u w:val="single"/>
            <w:lang w:val="id-ID" w:eastAsia="ko-KR"/>
          </w:rPr>
          <w:t>https://doi.org/10.1108/JRIT-02-2019-0023</w:t>
        </w:r>
      </w:hyperlink>
    </w:p>
    <w:p w14:paraId="4F0DB2D5"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Creswell, J. W. (2009). </w:t>
      </w:r>
      <w:r w:rsidRPr="00C46882">
        <w:rPr>
          <w:rFonts w:eastAsia="Times New Roman"/>
          <w:b w:val="0"/>
          <w:i/>
          <w:iCs/>
          <w:noProof w:val="0"/>
          <w:color w:val="auto"/>
          <w:sz w:val="20"/>
          <w:lang w:val="id-ID" w:eastAsia="ko-KR"/>
        </w:rPr>
        <w:t>Research design: Qualitative, quantitative, and mixed methods approaches</w:t>
      </w:r>
      <w:r w:rsidRPr="00C46882">
        <w:rPr>
          <w:rFonts w:eastAsia="Times New Roman"/>
          <w:b w:val="0"/>
          <w:noProof w:val="0"/>
          <w:color w:val="auto"/>
          <w:sz w:val="20"/>
          <w:lang w:val="id-ID" w:eastAsia="ko-KR"/>
        </w:rPr>
        <w:t>. Sage.</w:t>
      </w:r>
    </w:p>
    <w:p w14:paraId="5B926F5E"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Duncan, G. (2018). The benefits and dangers for churches and ministry institutions to work in a regulated environment, with reference to professionalising religious practice via South African qualifications authority and the national qualifications framework act. </w:t>
      </w:r>
      <w:r w:rsidRPr="00C46882">
        <w:rPr>
          <w:rFonts w:eastAsia="Times New Roman"/>
          <w:b w:val="0"/>
          <w:i/>
          <w:iCs/>
          <w:noProof w:val="0"/>
          <w:color w:val="auto"/>
          <w:sz w:val="20"/>
          <w:lang w:val="id-ID" w:eastAsia="ko-KR"/>
        </w:rPr>
        <w:t>HTS Teologiese Studies / Theological Studies, 74</w:t>
      </w:r>
      <w:r w:rsidRPr="00C46882">
        <w:rPr>
          <w:rFonts w:eastAsia="Times New Roman"/>
          <w:b w:val="0"/>
          <w:noProof w:val="0"/>
          <w:color w:val="auto"/>
          <w:sz w:val="20"/>
          <w:lang w:val="id-ID" w:eastAsia="ko-KR"/>
        </w:rPr>
        <w:t xml:space="preserve">(4). </w:t>
      </w:r>
      <w:hyperlink r:id="rId18" w:tgtFrame="_new" w:history="1">
        <w:r w:rsidRPr="00C46882">
          <w:rPr>
            <w:rFonts w:eastAsia="Times New Roman"/>
            <w:b w:val="0"/>
            <w:noProof w:val="0"/>
            <w:color w:val="0000FF"/>
            <w:sz w:val="20"/>
            <w:u w:val="single"/>
            <w:lang w:val="id-ID" w:eastAsia="ko-KR"/>
          </w:rPr>
          <w:t>https://doi.org/10.4102/hts.v74i4.4802</w:t>
        </w:r>
      </w:hyperlink>
    </w:p>
    <w:p w14:paraId="1BC748C2"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Dwijayanti, F., Mardiana, T., &amp; ... (2022). Pengaruh self-awareness dan komitmen organisasional terhadap kinerja guru SMP dengan variabel moderasi pendidikan dan pelatihan di Kecamatan Prambanan. </w:t>
      </w:r>
      <w:r w:rsidRPr="00C46882">
        <w:rPr>
          <w:rFonts w:eastAsia="Times New Roman"/>
          <w:b w:val="0"/>
          <w:i/>
          <w:iCs/>
          <w:noProof w:val="0"/>
          <w:color w:val="auto"/>
          <w:sz w:val="20"/>
          <w:lang w:val="id-ID" w:eastAsia="ko-KR"/>
        </w:rPr>
        <w:t>SIBATIK JOURNAL ...</w:t>
      </w:r>
      <w:r w:rsidRPr="00C46882">
        <w:rPr>
          <w:rFonts w:eastAsia="Times New Roman"/>
          <w:b w:val="0"/>
          <w:noProof w:val="0"/>
          <w:color w:val="auto"/>
          <w:sz w:val="20"/>
          <w:lang w:val="id-ID" w:eastAsia="ko-KR"/>
        </w:rPr>
        <w:t xml:space="preserve">. </w:t>
      </w:r>
      <w:hyperlink r:id="rId19" w:tgtFrame="_new" w:history="1">
        <w:r w:rsidRPr="00C46882">
          <w:rPr>
            <w:rFonts w:eastAsia="Times New Roman"/>
            <w:b w:val="0"/>
            <w:noProof w:val="0"/>
            <w:color w:val="0000FF"/>
            <w:sz w:val="20"/>
            <w:u w:val="single"/>
            <w:lang w:val="id-ID" w:eastAsia="ko-KR"/>
          </w:rPr>
          <w:t>https://www.publish.ojs-indonesia.com/index.php/SIBATIK/article/view/504</w:t>
        </w:r>
      </w:hyperlink>
    </w:p>
    <w:p w14:paraId="473F0BA0"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Fauzian, R. (2019). </w:t>
      </w:r>
      <w:r w:rsidRPr="00C46882">
        <w:rPr>
          <w:rFonts w:eastAsia="Times New Roman"/>
          <w:b w:val="0"/>
          <w:i/>
          <w:iCs/>
          <w:noProof w:val="0"/>
          <w:color w:val="auto"/>
          <w:sz w:val="20"/>
          <w:lang w:val="id-ID" w:eastAsia="ko-KR"/>
        </w:rPr>
        <w:t>Pengantar pendidikan agama Islam untuk perguruan tinggi umum</w:t>
      </w:r>
      <w:r w:rsidRPr="00C46882">
        <w:rPr>
          <w:rFonts w:eastAsia="Times New Roman"/>
          <w:b w:val="0"/>
          <w:noProof w:val="0"/>
          <w:color w:val="auto"/>
          <w:sz w:val="20"/>
          <w:lang w:val="id-ID" w:eastAsia="ko-KR"/>
        </w:rPr>
        <w:t>. Farha Pustaka.</w:t>
      </w:r>
    </w:p>
    <w:p w14:paraId="58ADC819"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Fawaid, A., Kholil, M., &amp; Dewi, N. A. R. (2024). The role of culturally-responsive gamification to improve multiethnic students’ self-engagement in Islamic education. </w:t>
      </w:r>
      <w:r w:rsidRPr="00C46882">
        <w:rPr>
          <w:rFonts w:eastAsia="Times New Roman"/>
          <w:b w:val="0"/>
          <w:i/>
          <w:iCs/>
          <w:noProof w:val="0"/>
          <w:color w:val="auto"/>
          <w:sz w:val="20"/>
          <w:lang w:val="id-ID" w:eastAsia="ko-KR"/>
        </w:rPr>
        <w:t>Al-Fikru: Jurnal Pendidikan Dan Sains, 5</w:t>
      </w:r>
      <w:r w:rsidRPr="00C46882">
        <w:rPr>
          <w:rFonts w:eastAsia="Times New Roman"/>
          <w:b w:val="0"/>
          <w:noProof w:val="0"/>
          <w:color w:val="auto"/>
          <w:sz w:val="20"/>
          <w:lang w:val="id-ID" w:eastAsia="ko-KR"/>
        </w:rPr>
        <w:t xml:space="preserve">(2), 267–275. </w:t>
      </w:r>
      <w:hyperlink r:id="rId20" w:tgtFrame="_new" w:history="1">
        <w:r w:rsidRPr="00C46882">
          <w:rPr>
            <w:rFonts w:eastAsia="Times New Roman"/>
            <w:b w:val="0"/>
            <w:noProof w:val="0"/>
            <w:color w:val="0000FF"/>
            <w:sz w:val="20"/>
            <w:u w:val="single"/>
            <w:lang w:val="id-ID" w:eastAsia="ko-KR"/>
          </w:rPr>
          <w:t>https://doi.org/10.55210/al-fikru.v5i2.1868</w:t>
        </w:r>
      </w:hyperlink>
    </w:p>
    <w:p w14:paraId="1DE25228"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Gant, M., &amp; Luttbeg, N. (1987). The cognitive utility of partisanship. </w:t>
      </w:r>
      <w:r w:rsidRPr="00C46882">
        <w:rPr>
          <w:rFonts w:eastAsia="Times New Roman"/>
          <w:b w:val="0"/>
          <w:i/>
          <w:iCs/>
          <w:noProof w:val="0"/>
          <w:color w:val="auto"/>
          <w:sz w:val="20"/>
          <w:lang w:val="id-ID" w:eastAsia="ko-KR"/>
        </w:rPr>
        <w:t>Political Research Quarterly, 40</w:t>
      </w:r>
      <w:r w:rsidRPr="00C46882">
        <w:rPr>
          <w:rFonts w:eastAsia="Times New Roman"/>
          <w:b w:val="0"/>
          <w:noProof w:val="0"/>
          <w:color w:val="auto"/>
          <w:sz w:val="20"/>
          <w:lang w:val="id-ID" w:eastAsia="ko-KR"/>
        </w:rPr>
        <w:t xml:space="preserve">, 499–517. </w:t>
      </w:r>
      <w:hyperlink r:id="rId21" w:tgtFrame="_new" w:history="1">
        <w:r w:rsidRPr="00C46882">
          <w:rPr>
            <w:rFonts w:eastAsia="Times New Roman"/>
            <w:b w:val="0"/>
            <w:noProof w:val="0"/>
            <w:color w:val="0000FF"/>
            <w:sz w:val="20"/>
            <w:u w:val="single"/>
            <w:lang w:val="id-ID" w:eastAsia="ko-KR"/>
          </w:rPr>
          <w:t>https://doi.org/10.1177/106591298704000308</w:t>
        </w:r>
      </w:hyperlink>
    </w:p>
    <w:p w14:paraId="0E7691AA"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Hendrik, D., Berlian, Z. E., &amp; Idi, A. (n.d.). Internalization of Islamic religious educational values through role playing methods in the learning of aqidah akhlak. </w:t>
      </w:r>
      <w:r w:rsidRPr="00C46882">
        <w:rPr>
          <w:rFonts w:eastAsia="Times New Roman"/>
          <w:b w:val="0"/>
          <w:i/>
          <w:iCs/>
          <w:noProof w:val="0"/>
          <w:color w:val="auto"/>
          <w:sz w:val="20"/>
          <w:lang w:val="id-ID" w:eastAsia="ko-KR"/>
        </w:rPr>
        <w:t>Edukasi Islami: Jurnal Pendidikan Islam, 12</w:t>
      </w:r>
      <w:r w:rsidRPr="00C46882">
        <w:rPr>
          <w:rFonts w:eastAsia="Times New Roman"/>
          <w:b w:val="0"/>
          <w:noProof w:val="0"/>
          <w:color w:val="auto"/>
          <w:sz w:val="20"/>
          <w:lang w:val="id-ID" w:eastAsia="ko-KR"/>
        </w:rPr>
        <w:t>(4), 2933–2948. https://doi.org/10.30868/ei.v12i04.5101</w:t>
      </w:r>
    </w:p>
    <w:p w14:paraId="75BEE505"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Mohd Zainudin, N. ‘Atieqah, &amp; Huda, M. (2024a). Strategic gamification for religious learning: An empirical literature review. </w:t>
      </w:r>
      <w:r w:rsidRPr="00C46882">
        <w:rPr>
          <w:rFonts w:eastAsia="Times New Roman"/>
          <w:b w:val="0"/>
          <w:i/>
          <w:iCs/>
          <w:noProof w:val="0"/>
          <w:color w:val="auto"/>
          <w:sz w:val="20"/>
          <w:lang w:val="id-ID" w:eastAsia="ko-KR"/>
        </w:rPr>
        <w:t>International Journal of Modern Education, 6</w:t>
      </w:r>
      <w:r w:rsidRPr="00C46882">
        <w:rPr>
          <w:rFonts w:eastAsia="Times New Roman"/>
          <w:b w:val="0"/>
          <w:noProof w:val="0"/>
          <w:color w:val="auto"/>
          <w:sz w:val="20"/>
          <w:lang w:val="id-ID" w:eastAsia="ko-KR"/>
        </w:rPr>
        <w:t xml:space="preserve">(23), 854–864. </w:t>
      </w:r>
      <w:hyperlink r:id="rId22" w:tgtFrame="_new" w:history="1">
        <w:r w:rsidRPr="00C46882">
          <w:rPr>
            <w:rFonts w:eastAsia="Times New Roman"/>
            <w:b w:val="0"/>
            <w:noProof w:val="0"/>
            <w:color w:val="0000FF"/>
            <w:sz w:val="20"/>
            <w:u w:val="single"/>
            <w:lang w:val="id-ID" w:eastAsia="ko-KR"/>
          </w:rPr>
          <w:t>https://doi.org/10.35631/ijmoe.623059</w:t>
        </w:r>
      </w:hyperlink>
    </w:p>
    <w:p w14:paraId="3764EED9"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Mohd Zainudin, N. ‘Atieqah, &amp; Huda, M. (2024b). Strategic gamification for religious learning: An empirical literature review. </w:t>
      </w:r>
      <w:r w:rsidRPr="00C46882">
        <w:rPr>
          <w:rFonts w:eastAsia="Times New Roman"/>
          <w:b w:val="0"/>
          <w:i/>
          <w:iCs/>
          <w:noProof w:val="0"/>
          <w:color w:val="auto"/>
          <w:sz w:val="20"/>
          <w:lang w:val="id-ID" w:eastAsia="ko-KR"/>
        </w:rPr>
        <w:t>International Journal of Modern Education, 6</w:t>
      </w:r>
      <w:r w:rsidRPr="00C46882">
        <w:rPr>
          <w:rFonts w:eastAsia="Times New Roman"/>
          <w:b w:val="0"/>
          <w:noProof w:val="0"/>
          <w:color w:val="auto"/>
          <w:sz w:val="20"/>
          <w:lang w:val="id-ID" w:eastAsia="ko-KR"/>
        </w:rPr>
        <w:t xml:space="preserve">(23), 854–864. </w:t>
      </w:r>
      <w:hyperlink r:id="rId23" w:tgtFrame="_new" w:history="1">
        <w:r w:rsidRPr="00C46882">
          <w:rPr>
            <w:rFonts w:eastAsia="Times New Roman"/>
            <w:b w:val="0"/>
            <w:noProof w:val="0"/>
            <w:color w:val="0000FF"/>
            <w:sz w:val="20"/>
            <w:u w:val="single"/>
            <w:lang w:val="id-ID" w:eastAsia="ko-KR"/>
          </w:rPr>
          <w:t>https://doi.org/10.35631/ijmoe.623059</w:t>
        </w:r>
      </w:hyperlink>
    </w:p>
    <w:p w14:paraId="362BC264"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Roach Anleu, S., Bergman Blix, S., Mack, K., &amp; Wettergren, Å. (2016). Observing judicial work and emotions: Using two researchers. </w:t>
      </w:r>
      <w:r w:rsidRPr="00C46882">
        <w:rPr>
          <w:rFonts w:eastAsia="Times New Roman"/>
          <w:b w:val="0"/>
          <w:i/>
          <w:iCs/>
          <w:noProof w:val="0"/>
          <w:color w:val="auto"/>
          <w:sz w:val="20"/>
          <w:lang w:val="id-ID" w:eastAsia="ko-KR"/>
        </w:rPr>
        <w:t>Qualitative Research, 16</w:t>
      </w:r>
      <w:r w:rsidRPr="00C46882">
        <w:rPr>
          <w:rFonts w:eastAsia="Times New Roman"/>
          <w:b w:val="0"/>
          <w:noProof w:val="0"/>
          <w:color w:val="auto"/>
          <w:sz w:val="20"/>
          <w:lang w:val="id-ID" w:eastAsia="ko-KR"/>
        </w:rPr>
        <w:t xml:space="preserve">(4), 375–391. </w:t>
      </w:r>
      <w:hyperlink r:id="rId24" w:tgtFrame="_new" w:history="1">
        <w:r w:rsidRPr="00C46882">
          <w:rPr>
            <w:rFonts w:eastAsia="Times New Roman"/>
            <w:b w:val="0"/>
            <w:noProof w:val="0"/>
            <w:color w:val="0000FF"/>
            <w:sz w:val="20"/>
            <w:u w:val="single"/>
            <w:lang w:val="id-ID" w:eastAsia="ko-KR"/>
          </w:rPr>
          <w:t>https://doi.org/10.1177/1468794115579475</w:t>
        </w:r>
      </w:hyperlink>
    </w:p>
    <w:p w14:paraId="47CD3BB6"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Safroni, S., &amp; Hidayah, U. (2024). Strategi pembelajaran pendidikan agama Islam berbasis gamifikasi untuk meningkatkan motivasi belajar siswa. </w:t>
      </w:r>
      <w:r w:rsidRPr="00C46882">
        <w:rPr>
          <w:rFonts w:eastAsia="Times New Roman"/>
          <w:b w:val="0"/>
          <w:i/>
          <w:iCs/>
          <w:noProof w:val="0"/>
          <w:color w:val="auto"/>
          <w:sz w:val="20"/>
          <w:lang w:val="id-ID" w:eastAsia="ko-KR"/>
        </w:rPr>
        <w:t>AL-MUADDIB: Jurnal Kajian Ilmu Kependidikan, 6</w:t>
      </w:r>
      <w:r w:rsidRPr="00C46882">
        <w:rPr>
          <w:rFonts w:eastAsia="Times New Roman"/>
          <w:b w:val="0"/>
          <w:noProof w:val="0"/>
          <w:color w:val="auto"/>
          <w:sz w:val="20"/>
          <w:lang w:val="id-ID" w:eastAsia="ko-KR"/>
        </w:rPr>
        <w:t xml:space="preserve">(1), 424–436. </w:t>
      </w:r>
      <w:hyperlink r:id="rId25" w:tgtFrame="_new" w:history="1">
        <w:r w:rsidRPr="00C46882">
          <w:rPr>
            <w:rFonts w:eastAsia="Times New Roman"/>
            <w:b w:val="0"/>
            <w:noProof w:val="0"/>
            <w:color w:val="0000FF"/>
            <w:sz w:val="20"/>
            <w:u w:val="single"/>
            <w:lang w:val="id-ID" w:eastAsia="ko-KR"/>
          </w:rPr>
          <w:t>https://doi.org/10.46773/muaddib.v6i1.1131</w:t>
        </w:r>
      </w:hyperlink>
    </w:p>
    <w:p w14:paraId="2778969A"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Sofiani, I. K., Nabila, N., Department of Tarbiyah Dan Keguruan. STAIN Bengkalis, Neviani, N., Department of Tarbiyah Dan Keguruan. STAIN Bengkalis, Syalini, S., &amp; Department of Tarbiyah Dan Keguruan. STAIN Bengkalis. (2024). Islamic educational thought in building students’ emotional intelligence. </w:t>
      </w:r>
      <w:r w:rsidRPr="00C46882">
        <w:rPr>
          <w:rFonts w:eastAsia="Times New Roman"/>
          <w:b w:val="0"/>
          <w:i/>
          <w:iCs/>
          <w:noProof w:val="0"/>
          <w:color w:val="auto"/>
          <w:sz w:val="20"/>
          <w:lang w:val="id-ID" w:eastAsia="ko-KR"/>
        </w:rPr>
        <w:t>International Journal of Innovative Research in Multidisciplinary Education, 03</w:t>
      </w:r>
      <w:r w:rsidRPr="00C46882">
        <w:rPr>
          <w:rFonts w:eastAsia="Times New Roman"/>
          <w:b w:val="0"/>
          <w:noProof w:val="0"/>
          <w:color w:val="auto"/>
          <w:sz w:val="20"/>
          <w:lang w:val="id-ID" w:eastAsia="ko-KR"/>
        </w:rPr>
        <w:t xml:space="preserve">(05). </w:t>
      </w:r>
      <w:hyperlink r:id="rId26" w:tgtFrame="_new" w:history="1">
        <w:r w:rsidRPr="00C46882">
          <w:rPr>
            <w:rFonts w:eastAsia="Times New Roman"/>
            <w:b w:val="0"/>
            <w:noProof w:val="0"/>
            <w:color w:val="0000FF"/>
            <w:sz w:val="20"/>
            <w:u w:val="single"/>
            <w:lang w:val="id-ID" w:eastAsia="ko-KR"/>
          </w:rPr>
          <w:t>https://doi.org/10.58806/ijirme.2024.v3i5n26</w:t>
        </w:r>
      </w:hyperlink>
    </w:p>
    <w:p w14:paraId="5836517C"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Syaban Abdul Karim. (2024). The relationship between Islamic education and global ethics in building humanistic awareness in the post-truth era. </w:t>
      </w:r>
      <w:r w:rsidRPr="00C46882">
        <w:rPr>
          <w:rFonts w:eastAsia="Times New Roman"/>
          <w:b w:val="0"/>
          <w:i/>
          <w:iCs/>
          <w:noProof w:val="0"/>
          <w:color w:val="auto"/>
          <w:sz w:val="20"/>
          <w:lang w:val="id-ID" w:eastAsia="ko-KR"/>
        </w:rPr>
        <w:t>Spiritus: Religious Studies and Education Journal, 2</w:t>
      </w:r>
      <w:r w:rsidRPr="00C46882">
        <w:rPr>
          <w:rFonts w:eastAsia="Times New Roman"/>
          <w:b w:val="0"/>
          <w:noProof w:val="0"/>
          <w:color w:val="auto"/>
          <w:sz w:val="20"/>
          <w:lang w:val="id-ID" w:eastAsia="ko-KR"/>
        </w:rPr>
        <w:t xml:space="preserve">(2), 57–69. </w:t>
      </w:r>
      <w:hyperlink r:id="rId27" w:tgtFrame="_new" w:history="1">
        <w:r w:rsidRPr="00C46882">
          <w:rPr>
            <w:rFonts w:eastAsia="Times New Roman"/>
            <w:b w:val="0"/>
            <w:noProof w:val="0"/>
            <w:color w:val="0000FF"/>
            <w:sz w:val="20"/>
            <w:u w:val="single"/>
            <w:lang w:val="id-ID" w:eastAsia="ko-KR"/>
          </w:rPr>
          <w:t>https://doi.org/10.59923/spiritus.v2i2.130</w:t>
        </w:r>
      </w:hyperlink>
    </w:p>
    <w:p w14:paraId="36E0DD16"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Zandniapour, L., &amp; Deterding, N. M. (2018). Lessons from the Social Innovation Fund: Supporting evaluation to assess program effectiveness and build a body of research evidence. </w:t>
      </w:r>
      <w:r w:rsidRPr="00C46882">
        <w:rPr>
          <w:rFonts w:eastAsia="Times New Roman"/>
          <w:b w:val="0"/>
          <w:i/>
          <w:iCs/>
          <w:noProof w:val="0"/>
          <w:color w:val="auto"/>
          <w:sz w:val="20"/>
          <w:lang w:val="id-ID" w:eastAsia="ko-KR"/>
        </w:rPr>
        <w:t>American Journal of Evaluation, 39</w:t>
      </w:r>
      <w:r w:rsidRPr="00C46882">
        <w:rPr>
          <w:rFonts w:eastAsia="Times New Roman"/>
          <w:b w:val="0"/>
          <w:noProof w:val="0"/>
          <w:color w:val="auto"/>
          <w:sz w:val="20"/>
          <w:lang w:val="id-ID" w:eastAsia="ko-KR"/>
        </w:rPr>
        <w:t xml:space="preserve">(1), 27–41. </w:t>
      </w:r>
      <w:hyperlink r:id="rId28" w:tgtFrame="_new" w:history="1">
        <w:r w:rsidRPr="00C46882">
          <w:rPr>
            <w:rFonts w:eastAsia="Times New Roman"/>
            <w:b w:val="0"/>
            <w:noProof w:val="0"/>
            <w:color w:val="0000FF"/>
            <w:sz w:val="20"/>
            <w:u w:val="single"/>
            <w:lang w:val="id-ID" w:eastAsia="ko-KR"/>
          </w:rPr>
          <w:t>https://doi.org/10.1177/1098214017734305</w:t>
        </w:r>
      </w:hyperlink>
    </w:p>
    <w:p w14:paraId="6B8E6311" w14:textId="77777777" w:rsidR="00C46882" w:rsidRPr="00C46882" w:rsidRDefault="00C46882" w:rsidP="00C46882">
      <w:pPr>
        <w:adjustRightInd w:val="0"/>
        <w:snapToGrid w:val="0"/>
        <w:spacing w:after="120" w:line="240" w:lineRule="auto"/>
        <w:ind w:left="720" w:hanging="720"/>
        <w:rPr>
          <w:rFonts w:eastAsia="Times New Roman"/>
          <w:b w:val="0"/>
          <w:noProof w:val="0"/>
          <w:color w:val="auto"/>
          <w:sz w:val="20"/>
          <w:lang w:val="id-ID" w:eastAsia="ko-KR"/>
        </w:rPr>
      </w:pPr>
      <w:r w:rsidRPr="00C46882">
        <w:rPr>
          <w:rFonts w:eastAsia="Times New Roman"/>
          <w:b w:val="0"/>
          <w:noProof w:val="0"/>
          <w:color w:val="auto"/>
          <w:sz w:val="20"/>
          <w:lang w:val="id-ID" w:eastAsia="ko-KR"/>
        </w:rPr>
        <w:t xml:space="preserve">Zourmpakis, A.-I., Kalogiannakis, M., &amp; Papadakis, S. (2023). Adaptive gamification in science education: An analysis of the impact of implementation and adapted game elements on students’ motivation. </w:t>
      </w:r>
      <w:r w:rsidRPr="00C46882">
        <w:rPr>
          <w:rFonts w:eastAsia="Times New Roman"/>
          <w:b w:val="0"/>
          <w:i/>
          <w:iCs/>
          <w:noProof w:val="0"/>
          <w:color w:val="auto"/>
          <w:sz w:val="20"/>
          <w:lang w:val="id-ID" w:eastAsia="ko-KR"/>
        </w:rPr>
        <w:t>Computers, 12</w:t>
      </w:r>
      <w:r w:rsidRPr="00C46882">
        <w:rPr>
          <w:rFonts w:eastAsia="Times New Roman"/>
          <w:b w:val="0"/>
          <w:noProof w:val="0"/>
          <w:color w:val="auto"/>
          <w:sz w:val="20"/>
          <w:lang w:val="id-ID" w:eastAsia="ko-KR"/>
        </w:rPr>
        <w:t xml:space="preserve">(7), 143. </w:t>
      </w:r>
      <w:hyperlink r:id="rId29" w:tgtFrame="_new" w:history="1">
        <w:r w:rsidRPr="00C46882">
          <w:rPr>
            <w:rFonts w:eastAsia="Times New Roman"/>
            <w:b w:val="0"/>
            <w:noProof w:val="0"/>
            <w:color w:val="0000FF"/>
            <w:sz w:val="20"/>
            <w:u w:val="single"/>
            <w:lang w:val="id-ID" w:eastAsia="ko-KR"/>
          </w:rPr>
          <w:t>https://doi.org/10.3390/computers12070143</w:t>
        </w:r>
      </w:hyperlink>
    </w:p>
    <w:p w14:paraId="5E066671" w14:textId="77777777" w:rsidR="00C46882" w:rsidRPr="00C46882" w:rsidRDefault="00C46882" w:rsidP="00C46882">
      <w:pPr>
        <w:pStyle w:val="heading1FAITH"/>
        <w:ind w:left="0"/>
      </w:pPr>
    </w:p>
    <w:sectPr w:rsidR="00C46882" w:rsidRPr="00C46882" w:rsidSect="00C46882">
      <w:headerReference w:type="even" r:id="rId30"/>
      <w:headerReference w:type="default" r:id="rId31"/>
      <w:footerReference w:type="even" r:id="rId32"/>
      <w:footerReference w:type="default" r:id="rId33"/>
      <w:headerReference w:type="first" r:id="rId34"/>
      <w:footerReference w:type="first" r:id="rId35"/>
      <w:pgSz w:w="11906" w:h="16838" w:code="9"/>
      <w:pgMar w:top="1417" w:right="720" w:bottom="1077" w:left="720" w:header="1020" w:footer="340" w:gutter="0"/>
      <w:pgNumType w:start="24"/>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C50A3" w14:textId="77777777" w:rsidR="00C37E49" w:rsidRDefault="00C37E49" w:rsidP="00CA760A">
      <w:pPr>
        <w:spacing w:line="240" w:lineRule="auto"/>
      </w:pPr>
      <w:r>
        <w:separator/>
      </w:r>
    </w:p>
  </w:endnote>
  <w:endnote w:type="continuationSeparator" w:id="0">
    <w:p w14:paraId="52275521" w14:textId="77777777" w:rsidR="00C37E49" w:rsidRDefault="00C37E49" w:rsidP="00CA76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409" w14:textId="77777777" w:rsidR="009C2864" w:rsidRDefault="009C28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9B05C" w14:textId="77777777" w:rsidR="00343C36" w:rsidRPr="00662153" w:rsidRDefault="00343C36" w:rsidP="00B73058">
    <w:pPr>
      <w:pStyle w:val="Foote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5B2D7" w14:textId="77777777" w:rsidR="00D41355" w:rsidRDefault="00D41355" w:rsidP="00D41355">
    <w:pPr>
      <w:pBdr>
        <w:top w:val="single" w:sz="4" w:space="0" w:color="000000"/>
      </w:pBdr>
      <w:tabs>
        <w:tab w:val="right" w:pos="8844"/>
      </w:tabs>
      <w:adjustRightInd w:val="0"/>
      <w:snapToGrid w:val="0"/>
      <w:spacing w:before="480" w:line="100" w:lineRule="exact"/>
      <w:jc w:val="left"/>
      <w:rPr>
        <w:i/>
        <w:sz w:val="16"/>
        <w:szCs w:val="16"/>
      </w:rPr>
    </w:pPr>
  </w:p>
  <w:p w14:paraId="6F3CDE3F" w14:textId="7A843577" w:rsidR="00343C36" w:rsidRPr="00D41355" w:rsidRDefault="00C46882" w:rsidP="00C46882">
    <w:pPr>
      <w:tabs>
        <w:tab w:val="right" w:pos="10466"/>
      </w:tabs>
      <w:adjustRightInd w:val="0"/>
      <w:snapToGrid w:val="0"/>
      <w:spacing w:line="240" w:lineRule="auto"/>
      <w:rPr>
        <w:sz w:val="16"/>
        <w:szCs w:val="16"/>
        <w:lang w:val="fr-CH"/>
      </w:rPr>
    </w:pPr>
    <w:r w:rsidRPr="00001821">
      <w:rPr>
        <w:bCs/>
        <w:iCs/>
        <w:sz w:val="16"/>
        <w:szCs w:val="16"/>
      </w:rPr>
      <w:t xml:space="preserve">DOI : </w:t>
    </w:r>
    <w:hyperlink r:id="rId1" w:history="1">
      <w:r w:rsidRPr="005170B6">
        <w:rPr>
          <w:rStyle w:val="Hyperlink"/>
          <w:sz w:val="16"/>
          <w:szCs w:val="14"/>
        </w:rPr>
        <w:t>https://doi.org/10.70062/icsshi.v2i2.7</w:t>
      </w:r>
      <w:r w:rsidRPr="005170B6">
        <w:rPr>
          <w:rStyle w:val="Hyperlink"/>
          <w:sz w:val="16"/>
          <w:szCs w:val="14"/>
        </w:rPr>
        <w:t>1</w:t>
      </w:r>
    </w:hyperlink>
    <w:r>
      <w:rPr>
        <w:sz w:val="16"/>
        <w:szCs w:val="14"/>
      </w:rPr>
      <w:t xml:space="preserve"> </w:t>
    </w:r>
    <w:r w:rsidRPr="00001821">
      <w:rPr>
        <w:bCs/>
        <w:iCs/>
        <w:sz w:val="16"/>
        <w:szCs w:val="16"/>
      </w:rPr>
      <w:t xml:space="preserve"> </w:t>
    </w:r>
    <w:r w:rsidRPr="00001821">
      <w:rPr>
        <w:sz w:val="16"/>
        <w:szCs w:val="16"/>
        <w:lang w:val="fr-CH"/>
      </w:rPr>
      <w:tab/>
    </w:r>
    <w:hyperlink r:id="rId2" w:history="1">
      <w:r w:rsidRPr="00001821">
        <w:rPr>
          <w:rStyle w:val="Hyperlink"/>
          <w:sz w:val="16"/>
          <w:szCs w:val="16"/>
          <w:lang w:val="fr-CH"/>
        </w:rPr>
        <w:t>https://prosiding.appisi.or.id/index.php/ICSSHI</w:t>
      </w:r>
    </w:hyperlink>
    <w:r>
      <w:rPr>
        <w:sz w:val="16"/>
        <w:szCs w:val="16"/>
        <w:lang w:val="fr-CH"/>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95329" w14:textId="77777777" w:rsidR="00C37E49" w:rsidRDefault="00C37E49" w:rsidP="00CA760A">
      <w:pPr>
        <w:spacing w:line="240" w:lineRule="auto"/>
      </w:pPr>
      <w:r>
        <w:separator/>
      </w:r>
    </w:p>
  </w:footnote>
  <w:footnote w:type="continuationSeparator" w:id="0">
    <w:p w14:paraId="39689C7E" w14:textId="77777777" w:rsidR="00C37E49" w:rsidRDefault="00C37E49" w:rsidP="00CA760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6D2C7" w14:textId="77777777" w:rsidR="00343C36" w:rsidRDefault="00343C36" w:rsidP="00B73058">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D26C4" w14:textId="4B8AEED8" w:rsidR="00D41355" w:rsidRPr="00C46882" w:rsidRDefault="00C46882" w:rsidP="00C46882">
    <w:pPr>
      <w:pBdr>
        <w:bottom w:val="single" w:sz="4" w:space="1" w:color="auto"/>
      </w:pBdr>
      <w:tabs>
        <w:tab w:val="right" w:pos="10466"/>
      </w:tabs>
      <w:adjustRightInd w:val="0"/>
      <w:snapToGrid w:val="0"/>
      <w:spacing w:line="240" w:lineRule="auto"/>
      <w:rPr>
        <w:sz w:val="16"/>
      </w:rPr>
    </w:pPr>
    <w:r w:rsidRPr="00001821">
      <w:rPr>
        <w:iCs/>
        <w:sz w:val="16"/>
      </w:rPr>
      <w:t xml:space="preserve">Proceeding of the International Conference on Social Sciences and Humanities Innovation 2025 , vol. 2, no. </w:t>
    </w:r>
    <w:r>
      <w:rPr>
        <w:iCs/>
        <w:sz w:val="16"/>
      </w:rPr>
      <w:t>2</w:t>
    </w:r>
    <w:r w:rsidRPr="00001821">
      <w:rPr>
        <w:iCs/>
        <w:sz w:val="16"/>
      </w:rPr>
      <w:t xml:space="preserve">, </w:t>
    </w:r>
    <w:r w:rsidR="00AC7986">
      <w:rPr>
        <w:iCs/>
        <w:sz w:val="16"/>
      </w:rPr>
      <w:t>Azis</w:t>
    </w:r>
    <w:r w:rsidRPr="00001821">
      <w:rPr>
        <w:iCs/>
        <w:sz w:val="16"/>
      </w:rPr>
      <w:t>, et al.</w:t>
    </w:r>
    <w:r w:rsidRPr="00001821">
      <w:rPr>
        <w:sz w:val="16"/>
      </w:rPr>
      <w:tab/>
    </w:r>
    <w:r w:rsidRPr="00001821">
      <w:rPr>
        <w:sz w:val="16"/>
      </w:rPr>
      <w:fldChar w:fldCharType="begin"/>
    </w:r>
    <w:r w:rsidRPr="00001821">
      <w:rPr>
        <w:sz w:val="16"/>
      </w:rPr>
      <w:instrText xml:space="preserve"> PAGE   \* MERGEFORMAT </w:instrText>
    </w:r>
    <w:r w:rsidRPr="00001821">
      <w:rPr>
        <w:sz w:val="16"/>
      </w:rPr>
      <w:fldChar w:fldCharType="separate"/>
    </w:r>
    <w:r>
      <w:rPr>
        <w:sz w:val="16"/>
      </w:rPr>
      <w:t>18</w:t>
    </w:r>
    <w:r w:rsidRPr="00001821">
      <w:rPr>
        <w:sz w:val="16"/>
      </w:rPr>
      <w:fldChar w:fldCharType="end"/>
    </w:r>
    <w:r w:rsidRPr="00001821">
      <w:rPr>
        <w:sz w:val="16"/>
      </w:rPr>
      <w:t xml:space="preserve"> of </w:t>
    </w:r>
    <w:r>
      <w:rPr>
        <w:sz w:val="16"/>
      </w:rPr>
      <w:t>30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490" w:type="dxa"/>
      <w:tblCellMar>
        <w:left w:w="0" w:type="dxa"/>
        <w:right w:w="0" w:type="dxa"/>
      </w:tblCellMar>
      <w:tblLook w:val="04A0" w:firstRow="1" w:lastRow="0" w:firstColumn="1" w:lastColumn="0" w:noHBand="0" w:noVBand="1"/>
    </w:tblPr>
    <w:tblGrid>
      <w:gridCol w:w="2127"/>
      <w:gridCol w:w="6520"/>
      <w:gridCol w:w="1843"/>
    </w:tblGrid>
    <w:tr w:rsidR="00F11F4D" w:rsidRPr="00EB5093" w14:paraId="5898413E" w14:textId="77777777" w:rsidTr="00F82CB6">
      <w:trPr>
        <w:trHeight w:val="1276"/>
      </w:trPr>
      <w:tc>
        <w:tcPr>
          <w:tcW w:w="2127" w:type="dxa"/>
          <w:vAlign w:val="center"/>
        </w:tcPr>
        <w:p w14:paraId="35B98587" w14:textId="783CC082" w:rsidR="00343C36" w:rsidRPr="003C6618" w:rsidRDefault="00214413" w:rsidP="00BF7085">
          <w:pPr>
            <w:pStyle w:val="Header"/>
            <w:pBdr>
              <w:bottom w:val="none" w:sz="0" w:space="0" w:color="auto"/>
            </w:pBdr>
            <w:tabs>
              <w:tab w:val="clear" w:pos="4153"/>
              <w:tab w:val="clear" w:pos="8306"/>
            </w:tabs>
            <w:jc w:val="left"/>
            <w:rPr>
              <w:rFonts w:eastAsia="DengXian"/>
              <w:b w:val="0"/>
              <w:bCs/>
            </w:rPr>
          </w:pPr>
          <w:r>
            <w:drawing>
              <wp:anchor distT="0" distB="0" distL="114300" distR="114300" simplePos="0" relativeHeight="251663872" behindDoc="1" locked="0" layoutInCell="1" allowOverlap="1" wp14:anchorId="7E81CBB3" wp14:editId="22392A5D">
                <wp:simplePos x="0" y="0"/>
                <wp:positionH relativeFrom="column">
                  <wp:posOffset>190500</wp:posOffset>
                </wp:positionH>
                <wp:positionV relativeFrom="paragraph">
                  <wp:posOffset>26035</wp:posOffset>
                </wp:positionV>
                <wp:extent cx="1151255" cy="207010"/>
                <wp:effectExtent l="0" t="0" r="0" b="254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51255" cy="20701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520" w:type="dxa"/>
          <w:vAlign w:val="center"/>
        </w:tcPr>
        <w:p w14:paraId="2944674F" w14:textId="71157103" w:rsidR="00343C36" w:rsidRPr="002F6949" w:rsidRDefault="00E925C9" w:rsidP="00212599">
          <w:pPr>
            <w:pStyle w:val="Header"/>
            <w:pBdr>
              <w:bottom w:val="none" w:sz="0" w:space="0" w:color="auto"/>
            </w:pBdr>
            <w:tabs>
              <w:tab w:val="clear" w:pos="4153"/>
              <w:tab w:val="clear" w:pos="8306"/>
            </w:tabs>
            <w:ind w:left="-5"/>
            <w:rPr>
              <w:rFonts w:eastAsia="DengXian"/>
              <w:sz w:val="36"/>
              <w:szCs w:val="36"/>
            </w:rPr>
          </w:pPr>
          <w:r w:rsidRPr="00E925C9">
            <w:rPr>
              <w:rFonts w:eastAsia="DengXian"/>
              <w:color w:val="auto"/>
              <w:sz w:val="36"/>
              <w:szCs w:val="36"/>
            </w:rPr>
            <w:t>Proceeding of the International Conference on Social Sciences and Humanities Innovation</w:t>
          </w:r>
        </w:p>
      </w:tc>
      <w:tc>
        <w:tcPr>
          <w:tcW w:w="1843" w:type="dxa"/>
          <w:vAlign w:val="center"/>
        </w:tcPr>
        <w:p w14:paraId="0A5EE1FA" w14:textId="76CDB53F" w:rsidR="00D41355" w:rsidRDefault="00F1117F" w:rsidP="004C7F6C">
          <w:pPr>
            <w:pStyle w:val="Header"/>
            <w:pBdr>
              <w:bottom w:val="none" w:sz="0" w:space="0" w:color="auto"/>
            </w:pBdr>
            <w:jc w:val="right"/>
            <w:rPr>
              <w:rFonts w:eastAsia="DengXian"/>
              <w:b w:val="0"/>
              <w:bCs/>
              <w:sz w:val="18"/>
              <w:szCs w:val="14"/>
            </w:rPr>
          </w:pPr>
          <w:r>
            <w:rPr>
              <w:b w:val="0"/>
              <w:bCs/>
              <w:sz w:val="18"/>
              <w:szCs w:val="14"/>
            </w:rPr>
            <w:t>E</w:t>
          </w:r>
          <w:r w:rsidR="000478B1" w:rsidRPr="00EB5093">
            <w:rPr>
              <w:b w:val="0"/>
              <w:bCs/>
              <w:sz w:val="18"/>
              <w:szCs w:val="14"/>
            </w:rPr>
            <w:t>-</w:t>
          </w:r>
          <w:r w:rsidR="000478B1" w:rsidRPr="00EB5093">
            <w:rPr>
              <w:rFonts w:eastAsia="DengXian"/>
              <w:b w:val="0"/>
              <w:bCs/>
              <w:sz w:val="18"/>
              <w:szCs w:val="14"/>
            </w:rPr>
            <w:t>ISSN:</w:t>
          </w:r>
          <w:r w:rsidR="000478B1" w:rsidRPr="00EB5093">
            <w:rPr>
              <w:sz w:val="18"/>
              <w:szCs w:val="14"/>
            </w:rPr>
            <w:t xml:space="preserve"> </w:t>
          </w:r>
          <w:r w:rsidR="009C2864" w:rsidRPr="009C2864">
            <w:rPr>
              <w:b w:val="0"/>
              <w:bCs/>
              <w:sz w:val="18"/>
              <w:szCs w:val="14"/>
            </w:rPr>
            <w:t>3089</w:t>
          </w:r>
          <w:r w:rsidR="007913E7" w:rsidRPr="007913E7">
            <w:rPr>
              <w:rFonts w:eastAsia="DengXian"/>
              <w:b w:val="0"/>
              <w:bCs/>
              <w:sz w:val="18"/>
              <w:szCs w:val="14"/>
            </w:rPr>
            <w:t>-</w:t>
          </w:r>
          <w:r w:rsidR="009C2864">
            <w:rPr>
              <w:rFonts w:eastAsia="DengXian"/>
              <w:b w:val="0"/>
              <w:bCs/>
              <w:sz w:val="18"/>
              <w:szCs w:val="14"/>
            </w:rPr>
            <w:t>8250</w:t>
          </w:r>
        </w:p>
        <w:p w14:paraId="403BFE51" w14:textId="6D683104" w:rsidR="007913E7" w:rsidRPr="00EB5093" w:rsidRDefault="007913E7" w:rsidP="007913E7">
          <w:pPr>
            <w:pStyle w:val="Header"/>
            <w:pBdr>
              <w:bottom w:val="none" w:sz="0" w:space="0" w:color="auto"/>
            </w:pBdr>
            <w:jc w:val="right"/>
            <w:rPr>
              <w:rFonts w:eastAsia="DengXian"/>
              <w:b w:val="0"/>
              <w:bCs/>
              <w:sz w:val="18"/>
              <w:szCs w:val="14"/>
            </w:rPr>
          </w:pPr>
          <w:r>
            <w:rPr>
              <w:b w:val="0"/>
              <w:bCs/>
              <w:sz w:val="18"/>
              <w:szCs w:val="14"/>
            </w:rPr>
            <w:t>P</w:t>
          </w:r>
          <w:r w:rsidRPr="00EB5093">
            <w:rPr>
              <w:b w:val="0"/>
              <w:bCs/>
              <w:sz w:val="18"/>
              <w:szCs w:val="14"/>
            </w:rPr>
            <w:t>-</w:t>
          </w:r>
          <w:r w:rsidRPr="00EB5093">
            <w:rPr>
              <w:rFonts w:eastAsia="DengXian"/>
              <w:b w:val="0"/>
              <w:bCs/>
              <w:sz w:val="18"/>
              <w:szCs w:val="14"/>
            </w:rPr>
            <w:t>ISSN:</w:t>
          </w:r>
          <w:r w:rsidRPr="00EB5093">
            <w:rPr>
              <w:sz w:val="18"/>
              <w:szCs w:val="14"/>
            </w:rPr>
            <w:t xml:space="preserve"> </w:t>
          </w:r>
          <w:r w:rsidR="009C2864" w:rsidRPr="009C2864">
            <w:rPr>
              <w:b w:val="0"/>
              <w:bCs/>
              <w:sz w:val="18"/>
              <w:szCs w:val="14"/>
            </w:rPr>
            <w:t>3089</w:t>
          </w:r>
          <w:r w:rsidRPr="007913E7">
            <w:rPr>
              <w:rFonts w:eastAsia="DengXian"/>
              <w:b w:val="0"/>
              <w:bCs/>
              <w:sz w:val="18"/>
              <w:szCs w:val="14"/>
            </w:rPr>
            <w:t>-</w:t>
          </w:r>
          <w:r w:rsidR="009C2864">
            <w:rPr>
              <w:rFonts w:eastAsia="DengXian"/>
              <w:b w:val="0"/>
              <w:bCs/>
              <w:sz w:val="18"/>
              <w:szCs w:val="14"/>
            </w:rPr>
            <w:t>5154</w:t>
          </w:r>
        </w:p>
      </w:tc>
    </w:tr>
  </w:tbl>
  <w:p w14:paraId="640BBCDD" w14:textId="289A6D1D" w:rsidR="00343C36" w:rsidRPr="00D17B3D" w:rsidRDefault="00343C36" w:rsidP="00D41355">
    <w:pPr>
      <w:pBdr>
        <w:bottom w:val="single" w:sz="4" w:space="0"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468F5"/>
    <w:multiLevelType w:val="hybridMultilevel"/>
    <w:tmpl w:val="F0742802"/>
    <w:lvl w:ilvl="0" w:tplc="8EC6D272">
      <w:start w:val="1"/>
      <w:numFmt w:val="decimal"/>
      <w:lvlRestart w:val="0"/>
      <w:pStyle w:val="numberingFAITH"/>
      <w:lvlText w:val="%1."/>
      <w:lvlJc w:val="left"/>
      <w:pPr>
        <w:ind w:left="3033"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6E6E3C"/>
    <w:multiLevelType w:val="hybridMultilevel"/>
    <w:tmpl w:val="E1062038"/>
    <w:lvl w:ilvl="0" w:tplc="057CD24A">
      <w:start w:val="1"/>
      <w:numFmt w:val="bullet"/>
      <w:lvlRestart w:val="0"/>
      <w:pStyle w:val="bulletFAITH"/>
      <w:lvlText w:val=""/>
      <w:lvlJc w:val="left"/>
      <w:pPr>
        <w:ind w:left="3033" w:hanging="425"/>
      </w:pPr>
      <w:rPr>
        <w:rFonts w:ascii="Symbol" w:hAnsi="Symbol" w:hint="default"/>
        <w:b w:val="0"/>
        <w:i w:val="0"/>
        <w:sz w:val="20"/>
        <w:vertAlign w:val="baseline"/>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2" w15:restartNumberingAfterBreak="0">
    <w:nsid w:val="1E6656D6"/>
    <w:multiLevelType w:val="hybridMultilevel"/>
    <w:tmpl w:val="D5884846"/>
    <w:lvl w:ilvl="0" w:tplc="2CA41286">
      <w:start w:val="1"/>
      <w:numFmt w:val="decimal"/>
      <w:pStyle w:val="algorithmstepFAITH"/>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015768F"/>
    <w:multiLevelType w:val="hybridMultilevel"/>
    <w:tmpl w:val="D7800388"/>
    <w:lvl w:ilvl="0" w:tplc="7A92D842">
      <w:start w:val="1"/>
      <w:numFmt w:val="decimal"/>
      <w:lvlText w:val="%1."/>
      <w:lvlJc w:val="left"/>
      <w:pPr>
        <w:ind w:left="2968" w:hanging="360"/>
      </w:pPr>
      <w:rPr>
        <w:rFonts w:hint="default"/>
      </w:rPr>
    </w:lvl>
    <w:lvl w:ilvl="1" w:tplc="04210019" w:tentative="1">
      <w:start w:val="1"/>
      <w:numFmt w:val="lowerLetter"/>
      <w:lvlText w:val="%2."/>
      <w:lvlJc w:val="left"/>
      <w:pPr>
        <w:ind w:left="3688" w:hanging="360"/>
      </w:pPr>
    </w:lvl>
    <w:lvl w:ilvl="2" w:tplc="0421001B" w:tentative="1">
      <w:start w:val="1"/>
      <w:numFmt w:val="lowerRoman"/>
      <w:lvlText w:val="%3."/>
      <w:lvlJc w:val="right"/>
      <w:pPr>
        <w:ind w:left="4408" w:hanging="180"/>
      </w:pPr>
    </w:lvl>
    <w:lvl w:ilvl="3" w:tplc="0421000F" w:tentative="1">
      <w:start w:val="1"/>
      <w:numFmt w:val="decimal"/>
      <w:lvlText w:val="%4."/>
      <w:lvlJc w:val="left"/>
      <w:pPr>
        <w:ind w:left="5128" w:hanging="360"/>
      </w:pPr>
    </w:lvl>
    <w:lvl w:ilvl="4" w:tplc="04210019" w:tentative="1">
      <w:start w:val="1"/>
      <w:numFmt w:val="lowerLetter"/>
      <w:lvlText w:val="%5."/>
      <w:lvlJc w:val="left"/>
      <w:pPr>
        <w:ind w:left="5848" w:hanging="360"/>
      </w:pPr>
    </w:lvl>
    <w:lvl w:ilvl="5" w:tplc="0421001B" w:tentative="1">
      <w:start w:val="1"/>
      <w:numFmt w:val="lowerRoman"/>
      <w:lvlText w:val="%6."/>
      <w:lvlJc w:val="right"/>
      <w:pPr>
        <w:ind w:left="6568" w:hanging="180"/>
      </w:pPr>
    </w:lvl>
    <w:lvl w:ilvl="6" w:tplc="0421000F" w:tentative="1">
      <w:start w:val="1"/>
      <w:numFmt w:val="decimal"/>
      <w:lvlText w:val="%7."/>
      <w:lvlJc w:val="left"/>
      <w:pPr>
        <w:ind w:left="7288" w:hanging="360"/>
      </w:pPr>
    </w:lvl>
    <w:lvl w:ilvl="7" w:tplc="04210019" w:tentative="1">
      <w:start w:val="1"/>
      <w:numFmt w:val="lowerLetter"/>
      <w:lvlText w:val="%8."/>
      <w:lvlJc w:val="left"/>
      <w:pPr>
        <w:ind w:left="8008" w:hanging="360"/>
      </w:pPr>
    </w:lvl>
    <w:lvl w:ilvl="8" w:tplc="0421001B" w:tentative="1">
      <w:start w:val="1"/>
      <w:numFmt w:val="lowerRoman"/>
      <w:lvlText w:val="%9."/>
      <w:lvlJc w:val="right"/>
      <w:pPr>
        <w:ind w:left="8728" w:hanging="180"/>
      </w:pPr>
    </w:lvl>
  </w:abstractNum>
  <w:num w:numId="1" w16cid:durableId="343360673">
    <w:abstractNumId w:val="0"/>
  </w:num>
  <w:num w:numId="2" w16cid:durableId="1820032036">
    <w:abstractNumId w:val="1"/>
  </w:num>
  <w:num w:numId="3" w16cid:durableId="1487866667">
    <w:abstractNumId w:val="2"/>
  </w:num>
  <w:num w:numId="4" w16cid:durableId="877427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60A"/>
    <w:rsid w:val="00006635"/>
    <w:rsid w:val="00010BDE"/>
    <w:rsid w:val="00034C0C"/>
    <w:rsid w:val="00045759"/>
    <w:rsid w:val="000478B1"/>
    <w:rsid w:val="00053EF1"/>
    <w:rsid w:val="00061BFB"/>
    <w:rsid w:val="000631C8"/>
    <w:rsid w:val="00086FAC"/>
    <w:rsid w:val="00090B5C"/>
    <w:rsid w:val="000A3D96"/>
    <w:rsid w:val="000B724B"/>
    <w:rsid w:val="000C4619"/>
    <w:rsid w:val="000C69D0"/>
    <w:rsid w:val="000D4C8C"/>
    <w:rsid w:val="000E4039"/>
    <w:rsid w:val="00115424"/>
    <w:rsid w:val="00116D39"/>
    <w:rsid w:val="00125CD1"/>
    <w:rsid w:val="001330BD"/>
    <w:rsid w:val="001349FF"/>
    <w:rsid w:val="00146C6E"/>
    <w:rsid w:val="001676F0"/>
    <w:rsid w:val="00181409"/>
    <w:rsid w:val="001A0D15"/>
    <w:rsid w:val="001B288C"/>
    <w:rsid w:val="001B6BAF"/>
    <w:rsid w:val="001D7E9C"/>
    <w:rsid w:val="001F39E1"/>
    <w:rsid w:val="00212599"/>
    <w:rsid w:val="00214413"/>
    <w:rsid w:val="002266F6"/>
    <w:rsid w:val="002300E0"/>
    <w:rsid w:val="00254BA2"/>
    <w:rsid w:val="0028010F"/>
    <w:rsid w:val="00280F57"/>
    <w:rsid w:val="002843E0"/>
    <w:rsid w:val="00287C27"/>
    <w:rsid w:val="002C7BB4"/>
    <w:rsid w:val="00316574"/>
    <w:rsid w:val="00343C36"/>
    <w:rsid w:val="003573C1"/>
    <w:rsid w:val="003576C4"/>
    <w:rsid w:val="0037574C"/>
    <w:rsid w:val="003B3CAF"/>
    <w:rsid w:val="003D7EA0"/>
    <w:rsid w:val="003F1A9F"/>
    <w:rsid w:val="003F3803"/>
    <w:rsid w:val="00402C18"/>
    <w:rsid w:val="00403010"/>
    <w:rsid w:val="0042218A"/>
    <w:rsid w:val="00431C7C"/>
    <w:rsid w:val="0044356E"/>
    <w:rsid w:val="00447195"/>
    <w:rsid w:val="00462DF4"/>
    <w:rsid w:val="00481FEC"/>
    <w:rsid w:val="0048763C"/>
    <w:rsid w:val="004A62DD"/>
    <w:rsid w:val="004C7F6C"/>
    <w:rsid w:val="004D5105"/>
    <w:rsid w:val="004E1F9A"/>
    <w:rsid w:val="004F2A43"/>
    <w:rsid w:val="005018E2"/>
    <w:rsid w:val="00510D07"/>
    <w:rsid w:val="0051343F"/>
    <w:rsid w:val="005139D2"/>
    <w:rsid w:val="00533C6E"/>
    <w:rsid w:val="005366E7"/>
    <w:rsid w:val="00573C35"/>
    <w:rsid w:val="005977B8"/>
    <w:rsid w:val="005B00C5"/>
    <w:rsid w:val="005B0326"/>
    <w:rsid w:val="005C462B"/>
    <w:rsid w:val="005C4BB3"/>
    <w:rsid w:val="005E5775"/>
    <w:rsid w:val="005E6D73"/>
    <w:rsid w:val="006124C9"/>
    <w:rsid w:val="006712CC"/>
    <w:rsid w:val="006757A9"/>
    <w:rsid w:val="00687E20"/>
    <w:rsid w:val="006924CC"/>
    <w:rsid w:val="006928A6"/>
    <w:rsid w:val="006941EB"/>
    <w:rsid w:val="006955ED"/>
    <w:rsid w:val="006A19B5"/>
    <w:rsid w:val="006A4BA0"/>
    <w:rsid w:val="006A4D10"/>
    <w:rsid w:val="006A6CFF"/>
    <w:rsid w:val="006B486A"/>
    <w:rsid w:val="006C0F02"/>
    <w:rsid w:val="006D61B5"/>
    <w:rsid w:val="006E14D7"/>
    <w:rsid w:val="006E31BD"/>
    <w:rsid w:val="006F4E71"/>
    <w:rsid w:val="0070549C"/>
    <w:rsid w:val="00711025"/>
    <w:rsid w:val="00722A7B"/>
    <w:rsid w:val="00723940"/>
    <w:rsid w:val="00743CC6"/>
    <w:rsid w:val="00757BB8"/>
    <w:rsid w:val="00790DCF"/>
    <w:rsid w:val="007913E7"/>
    <w:rsid w:val="00795BEC"/>
    <w:rsid w:val="007F4639"/>
    <w:rsid w:val="007F6746"/>
    <w:rsid w:val="008029B9"/>
    <w:rsid w:val="00807725"/>
    <w:rsid w:val="00810526"/>
    <w:rsid w:val="0083380A"/>
    <w:rsid w:val="008643EE"/>
    <w:rsid w:val="00885AE4"/>
    <w:rsid w:val="00886A15"/>
    <w:rsid w:val="008B6B31"/>
    <w:rsid w:val="008D6C99"/>
    <w:rsid w:val="008E0034"/>
    <w:rsid w:val="008F71E0"/>
    <w:rsid w:val="008F7767"/>
    <w:rsid w:val="00904A81"/>
    <w:rsid w:val="00913910"/>
    <w:rsid w:val="00920AD5"/>
    <w:rsid w:val="0096255F"/>
    <w:rsid w:val="009770D1"/>
    <w:rsid w:val="009B4DDE"/>
    <w:rsid w:val="009C1B80"/>
    <w:rsid w:val="009C2864"/>
    <w:rsid w:val="009D42B2"/>
    <w:rsid w:val="00A00B96"/>
    <w:rsid w:val="00A111C7"/>
    <w:rsid w:val="00A211FC"/>
    <w:rsid w:val="00A7274A"/>
    <w:rsid w:val="00A81705"/>
    <w:rsid w:val="00A93202"/>
    <w:rsid w:val="00AA4F1D"/>
    <w:rsid w:val="00AC3FD2"/>
    <w:rsid w:val="00AC7986"/>
    <w:rsid w:val="00AD0965"/>
    <w:rsid w:val="00AD596D"/>
    <w:rsid w:val="00B20199"/>
    <w:rsid w:val="00B439BC"/>
    <w:rsid w:val="00B664E5"/>
    <w:rsid w:val="00B66C10"/>
    <w:rsid w:val="00BC0809"/>
    <w:rsid w:val="00BE309A"/>
    <w:rsid w:val="00BF645A"/>
    <w:rsid w:val="00C07E76"/>
    <w:rsid w:val="00C132D2"/>
    <w:rsid w:val="00C1614F"/>
    <w:rsid w:val="00C20BEA"/>
    <w:rsid w:val="00C22208"/>
    <w:rsid w:val="00C315DA"/>
    <w:rsid w:val="00C37C1A"/>
    <w:rsid w:val="00C37E49"/>
    <w:rsid w:val="00C46882"/>
    <w:rsid w:val="00C5579F"/>
    <w:rsid w:val="00C6760F"/>
    <w:rsid w:val="00C816C2"/>
    <w:rsid w:val="00C83FF2"/>
    <w:rsid w:val="00C91A2E"/>
    <w:rsid w:val="00CA760A"/>
    <w:rsid w:val="00CD6C61"/>
    <w:rsid w:val="00CF2B51"/>
    <w:rsid w:val="00D17059"/>
    <w:rsid w:val="00D238FC"/>
    <w:rsid w:val="00D41355"/>
    <w:rsid w:val="00D92BB1"/>
    <w:rsid w:val="00DB705D"/>
    <w:rsid w:val="00DC134F"/>
    <w:rsid w:val="00DC263A"/>
    <w:rsid w:val="00DE6F07"/>
    <w:rsid w:val="00DE7435"/>
    <w:rsid w:val="00E255BE"/>
    <w:rsid w:val="00E329FD"/>
    <w:rsid w:val="00E32A2D"/>
    <w:rsid w:val="00E3773B"/>
    <w:rsid w:val="00E420D3"/>
    <w:rsid w:val="00E550CD"/>
    <w:rsid w:val="00E83E73"/>
    <w:rsid w:val="00E84172"/>
    <w:rsid w:val="00E925C9"/>
    <w:rsid w:val="00EB0DCA"/>
    <w:rsid w:val="00EB1699"/>
    <w:rsid w:val="00EC5130"/>
    <w:rsid w:val="00F1117F"/>
    <w:rsid w:val="00F127F0"/>
    <w:rsid w:val="00F27614"/>
    <w:rsid w:val="00F5106B"/>
    <w:rsid w:val="00F539D0"/>
    <w:rsid w:val="00F82CB6"/>
    <w:rsid w:val="00FA26F2"/>
    <w:rsid w:val="00FA55E4"/>
    <w:rsid w:val="00FB2004"/>
    <w:rsid w:val="00FC22FF"/>
    <w:rsid w:val="00FC655B"/>
    <w:rsid w:val="00FD4D6C"/>
    <w:rsid w:val="00FD5E6B"/>
    <w:rsid w:val="00FE5F7D"/>
    <w:rsid w:val="00FF7164"/>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D70AC"/>
  <w15:chartTrackingRefBased/>
  <w15:docId w15:val="{873A7635-FCAA-4478-AB0D-2531CB0B2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endix_FAITH"/>
    <w:qFormat/>
    <w:rsid w:val="00CA760A"/>
    <w:pPr>
      <w:spacing w:line="260" w:lineRule="atLeast"/>
      <w:jc w:val="both"/>
    </w:pPr>
    <w:rPr>
      <w:rFonts w:ascii="Garamond" w:eastAsia="SimSun" w:hAnsi="Garamond"/>
      <w:b/>
      <w:noProof/>
      <w:color w:val="000000"/>
      <w:sz w:val="22"/>
      <w:lang w:eastAsia="zh-CN"/>
    </w:rPr>
  </w:style>
  <w:style w:type="paragraph" w:styleId="Judul1">
    <w:name w:val="heading 1"/>
    <w:basedOn w:val="Normal"/>
    <w:next w:val="Normal"/>
    <w:link w:val="Judul1KAR"/>
    <w:uiPriority w:val="9"/>
    <w:qFormat/>
    <w:rsid w:val="00CA760A"/>
    <w:pPr>
      <w:keepNext/>
      <w:keepLines/>
      <w:spacing w:before="360" w:after="80"/>
      <w:outlineLvl w:val="0"/>
    </w:pPr>
    <w:rPr>
      <w:rFonts w:ascii="Calibri Light" w:eastAsia="Times New Roman" w:hAnsi="Calibri Light"/>
      <w:color w:val="2F5496"/>
      <w:sz w:val="40"/>
      <w:szCs w:val="40"/>
    </w:rPr>
  </w:style>
  <w:style w:type="paragraph" w:styleId="Judul2">
    <w:name w:val="heading 2"/>
    <w:basedOn w:val="Normal"/>
    <w:next w:val="Normal"/>
    <w:link w:val="Judul2KAR"/>
    <w:uiPriority w:val="9"/>
    <w:semiHidden/>
    <w:unhideWhenUsed/>
    <w:qFormat/>
    <w:rsid w:val="00CA760A"/>
    <w:pPr>
      <w:keepNext/>
      <w:keepLines/>
      <w:spacing w:before="160" w:after="80"/>
      <w:outlineLvl w:val="1"/>
    </w:pPr>
    <w:rPr>
      <w:rFonts w:ascii="Calibri Light" w:eastAsia="Times New Roman" w:hAnsi="Calibri Light"/>
      <w:color w:val="2F5496"/>
      <w:sz w:val="32"/>
      <w:szCs w:val="32"/>
    </w:rPr>
  </w:style>
  <w:style w:type="paragraph" w:styleId="Judul3">
    <w:name w:val="heading 3"/>
    <w:basedOn w:val="Normal"/>
    <w:next w:val="Normal"/>
    <w:link w:val="Judul3KAR"/>
    <w:uiPriority w:val="9"/>
    <w:semiHidden/>
    <w:unhideWhenUsed/>
    <w:qFormat/>
    <w:rsid w:val="00CA760A"/>
    <w:pPr>
      <w:keepNext/>
      <w:keepLines/>
      <w:spacing w:before="160" w:after="80"/>
      <w:outlineLvl w:val="2"/>
    </w:pPr>
    <w:rPr>
      <w:rFonts w:eastAsia="Times New Roman"/>
      <w:color w:val="2F5496"/>
      <w:sz w:val="28"/>
      <w:szCs w:val="28"/>
    </w:rPr>
  </w:style>
  <w:style w:type="paragraph" w:styleId="Judul4">
    <w:name w:val="heading 4"/>
    <w:basedOn w:val="Normal"/>
    <w:next w:val="Normal"/>
    <w:link w:val="Judul4KAR"/>
    <w:uiPriority w:val="9"/>
    <w:semiHidden/>
    <w:unhideWhenUsed/>
    <w:qFormat/>
    <w:rsid w:val="00CA760A"/>
    <w:pPr>
      <w:keepNext/>
      <w:keepLines/>
      <w:spacing w:before="80" w:after="40"/>
      <w:outlineLvl w:val="3"/>
    </w:pPr>
    <w:rPr>
      <w:rFonts w:eastAsia="Times New Roman"/>
      <w:i/>
      <w:iCs/>
      <w:color w:val="2F5496"/>
    </w:rPr>
  </w:style>
  <w:style w:type="paragraph" w:styleId="Judul5">
    <w:name w:val="heading 5"/>
    <w:basedOn w:val="Normal"/>
    <w:next w:val="Normal"/>
    <w:link w:val="Judul5KAR"/>
    <w:uiPriority w:val="9"/>
    <w:semiHidden/>
    <w:unhideWhenUsed/>
    <w:qFormat/>
    <w:rsid w:val="00CA760A"/>
    <w:pPr>
      <w:keepNext/>
      <w:keepLines/>
      <w:spacing w:before="80" w:after="40"/>
      <w:outlineLvl w:val="4"/>
    </w:pPr>
    <w:rPr>
      <w:rFonts w:eastAsia="Times New Roman"/>
      <w:color w:val="2F5496"/>
    </w:rPr>
  </w:style>
  <w:style w:type="paragraph" w:styleId="Judul6">
    <w:name w:val="heading 6"/>
    <w:basedOn w:val="Normal"/>
    <w:next w:val="Normal"/>
    <w:link w:val="Judul6KAR"/>
    <w:uiPriority w:val="9"/>
    <w:semiHidden/>
    <w:unhideWhenUsed/>
    <w:qFormat/>
    <w:rsid w:val="00CA760A"/>
    <w:pPr>
      <w:keepNext/>
      <w:keepLines/>
      <w:spacing w:before="40"/>
      <w:outlineLvl w:val="5"/>
    </w:pPr>
    <w:rPr>
      <w:rFonts w:eastAsia="Times New Roman"/>
      <w:i/>
      <w:iCs/>
      <w:color w:val="595959"/>
    </w:rPr>
  </w:style>
  <w:style w:type="paragraph" w:styleId="Judul7">
    <w:name w:val="heading 7"/>
    <w:basedOn w:val="Normal"/>
    <w:next w:val="Normal"/>
    <w:link w:val="Judul7KAR"/>
    <w:uiPriority w:val="9"/>
    <w:semiHidden/>
    <w:unhideWhenUsed/>
    <w:qFormat/>
    <w:rsid w:val="00CA760A"/>
    <w:pPr>
      <w:keepNext/>
      <w:keepLines/>
      <w:spacing w:before="40"/>
      <w:outlineLvl w:val="6"/>
    </w:pPr>
    <w:rPr>
      <w:rFonts w:eastAsia="Times New Roman"/>
      <w:color w:val="595959"/>
    </w:rPr>
  </w:style>
  <w:style w:type="paragraph" w:styleId="Judul8">
    <w:name w:val="heading 8"/>
    <w:basedOn w:val="Normal"/>
    <w:next w:val="Normal"/>
    <w:link w:val="Judul8KAR"/>
    <w:uiPriority w:val="9"/>
    <w:semiHidden/>
    <w:unhideWhenUsed/>
    <w:qFormat/>
    <w:rsid w:val="00CA760A"/>
    <w:pPr>
      <w:keepNext/>
      <w:keepLines/>
      <w:outlineLvl w:val="7"/>
    </w:pPr>
    <w:rPr>
      <w:rFonts w:eastAsia="Times New Roman"/>
      <w:i/>
      <w:iCs/>
      <w:color w:val="272727"/>
    </w:rPr>
  </w:style>
  <w:style w:type="paragraph" w:styleId="Judul9">
    <w:name w:val="heading 9"/>
    <w:basedOn w:val="Normal"/>
    <w:next w:val="Normal"/>
    <w:link w:val="Judul9KAR"/>
    <w:uiPriority w:val="9"/>
    <w:semiHidden/>
    <w:unhideWhenUsed/>
    <w:qFormat/>
    <w:rsid w:val="00CA760A"/>
    <w:pPr>
      <w:keepNext/>
      <w:keepLines/>
      <w:outlineLvl w:val="8"/>
    </w:pPr>
    <w:rPr>
      <w:rFonts w:eastAsia="Times New Roman"/>
      <w:color w:val="272727"/>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customStyle="1" w:styleId="Judul1KAR">
    <w:name w:val="Judul 1 KAR"/>
    <w:link w:val="Judul1"/>
    <w:uiPriority w:val="9"/>
    <w:rsid w:val="00CA760A"/>
    <w:rPr>
      <w:rFonts w:ascii="Calibri Light" w:eastAsia="Times New Roman" w:hAnsi="Calibri Light" w:cs="Times New Roman"/>
      <w:color w:val="2F5496"/>
      <w:sz w:val="40"/>
      <w:szCs w:val="40"/>
    </w:rPr>
  </w:style>
  <w:style w:type="character" w:customStyle="1" w:styleId="Judul2KAR">
    <w:name w:val="Judul 2 KAR"/>
    <w:link w:val="Judul2"/>
    <w:uiPriority w:val="9"/>
    <w:semiHidden/>
    <w:rsid w:val="00CA760A"/>
    <w:rPr>
      <w:rFonts w:ascii="Calibri Light" w:eastAsia="Times New Roman" w:hAnsi="Calibri Light" w:cs="Times New Roman"/>
      <w:color w:val="2F5496"/>
      <w:sz w:val="32"/>
      <w:szCs w:val="32"/>
    </w:rPr>
  </w:style>
  <w:style w:type="character" w:customStyle="1" w:styleId="Judul3KAR">
    <w:name w:val="Judul 3 KAR"/>
    <w:link w:val="Judul3"/>
    <w:uiPriority w:val="9"/>
    <w:semiHidden/>
    <w:rsid w:val="00CA760A"/>
    <w:rPr>
      <w:rFonts w:eastAsia="Times New Roman" w:cs="Times New Roman"/>
      <w:color w:val="2F5496"/>
      <w:sz w:val="28"/>
      <w:szCs w:val="28"/>
    </w:rPr>
  </w:style>
  <w:style w:type="character" w:customStyle="1" w:styleId="Judul4KAR">
    <w:name w:val="Judul 4 KAR"/>
    <w:link w:val="Judul4"/>
    <w:uiPriority w:val="9"/>
    <w:semiHidden/>
    <w:rsid w:val="00CA760A"/>
    <w:rPr>
      <w:rFonts w:eastAsia="Times New Roman" w:cs="Times New Roman"/>
      <w:i/>
      <w:iCs/>
      <w:color w:val="2F5496"/>
    </w:rPr>
  </w:style>
  <w:style w:type="character" w:customStyle="1" w:styleId="Judul5KAR">
    <w:name w:val="Judul 5 KAR"/>
    <w:link w:val="Judul5"/>
    <w:uiPriority w:val="9"/>
    <w:semiHidden/>
    <w:rsid w:val="00CA760A"/>
    <w:rPr>
      <w:rFonts w:eastAsia="Times New Roman" w:cs="Times New Roman"/>
      <w:color w:val="2F5496"/>
    </w:rPr>
  </w:style>
  <w:style w:type="character" w:customStyle="1" w:styleId="Judul6KAR">
    <w:name w:val="Judul 6 KAR"/>
    <w:link w:val="Judul6"/>
    <w:uiPriority w:val="9"/>
    <w:semiHidden/>
    <w:rsid w:val="00CA760A"/>
    <w:rPr>
      <w:rFonts w:eastAsia="Times New Roman" w:cs="Times New Roman"/>
      <w:i/>
      <w:iCs/>
      <w:color w:val="595959"/>
    </w:rPr>
  </w:style>
  <w:style w:type="character" w:customStyle="1" w:styleId="Judul7KAR">
    <w:name w:val="Judul 7 KAR"/>
    <w:link w:val="Judul7"/>
    <w:uiPriority w:val="9"/>
    <w:semiHidden/>
    <w:rsid w:val="00CA760A"/>
    <w:rPr>
      <w:rFonts w:eastAsia="Times New Roman" w:cs="Times New Roman"/>
      <w:color w:val="595959"/>
    </w:rPr>
  </w:style>
  <w:style w:type="character" w:customStyle="1" w:styleId="Judul8KAR">
    <w:name w:val="Judul 8 KAR"/>
    <w:link w:val="Judul8"/>
    <w:uiPriority w:val="9"/>
    <w:semiHidden/>
    <w:rsid w:val="00CA760A"/>
    <w:rPr>
      <w:rFonts w:eastAsia="Times New Roman" w:cs="Times New Roman"/>
      <w:i/>
      <w:iCs/>
      <w:color w:val="272727"/>
    </w:rPr>
  </w:style>
  <w:style w:type="character" w:customStyle="1" w:styleId="Judul9KAR">
    <w:name w:val="Judul 9 KAR"/>
    <w:link w:val="Judul9"/>
    <w:uiPriority w:val="9"/>
    <w:semiHidden/>
    <w:rsid w:val="00CA760A"/>
    <w:rPr>
      <w:rFonts w:eastAsia="Times New Roman" w:cs="Times New Roman"/>
      <w:color w:val="272727"/>
    </w:rPr>
  </w:style>
  <w:style w:type="paragraph" w:styleId="Judul">
    <w:name w:val="Title"/>
    <w:basedOn w:val="Normal"/>
    <w:next w:val="Normal"/>
    <w:link w:val="JudulKAR"/>
    <w:uiPriority w:val="10"/>
    <w:qFormat/>
    <w:rsid w:val="00CA760A"/>
    <w:pPr>
      <w:spacing w:after="80" w:line="240" w:lineRule="auto"/>
      <w:contextualSpacing/>
    </w:pPr>
    <w:rPr>
      <w:rFonts w:ascii="Calibri Light" w:eastAsia="Times New Roman" w:hAnsi="Calibri Light"/>
      <w:spacing w:val="-10"/>
      <w:kern w:val="28"/>
      <w:sz w:val="56"/>
      <w:szCs w:val="56"/>
    </w:rPr>
  </w:style>
  <w:style w:type="character" w:customStyle="1" w:styleId="JudulKAR">
    <w:name w:val="Judul KAR"/>
    <w:link w:val="Judul"/>
    <w:uiPriority w:val="10"/>
    <w:rsid w:val="00CA760A"/>
    <w:rPr>
      <w:rFonts w:ascii="Calibri Light" w:eastAsia="Times New Roman" w:hAnsi="Calibri Light" w:cs="Times New Roman"/>
      <w:spacing w:val="-10"/>
      <w:kern w:val="28"/>
      <w:sz w:val="56"/>
      <w:szCs w:val="56"/>
    </w:rPr>
  </w:style>
  <w:style w:type="paragraph" w:styleId="Subjudul">
    <w:name w:val="Subtitle"/>
    <w:basedOn w:val="Normal"/>
    <w:next w:val="Normal"/>
    <w:link w:val="SubjudulKAR"/>
    <w:uiPriority w:val="11"/>
    <w:qFormat/>
    <w:rsid w:val="00CA760A"/>
    <w:pPr>
      <w:numPr>
        <w:ilvl w:val="1"/>
      </w:numPr>
    </w:pPr>
    <w:rPr>
      <w:rFonts w:eastAsia="Times New Roman"/>
      <w:color w:val="595959"/>
      <w:spacing w:val="15"/>
      <w:sz w:val="28"/>
      <w:szCs w:val="28"/>
    </w:rPr>
  </w:style>
  <w:style w:type="character" w:customStyle="1" w:styleId="SubjudulKAR">
    <w:name w:val="Subjudul KAR"/>
    <w:link w:val="Subjudul"/>
    <w:uiPriority w:val="11"/>
    <w:rsid w:val="00CA760A"/>
    <w:rPr>
      <w:rFonts w:eastAsia="Times New Roman" w:cs="Times New Roman"/>
      <w:color w:val="595959"/>
      <w:spacing w:val="15"/>
      <w:sz w:val="28"/>
      <w:szCs w:val="28"/>
    </w:rPr>
  </w:style>
  <w:style w:type="paragraph" w:styleId="Kutipan">
    <w:name w:val="Quote"/>
    <w:basedOn w:val="Normal"/>
    <w:next w:val="Normal"/>
    <w:link w:val="KutipanKAR"/>
    <w:uiPriority w:val="29"/>
    <w:qFormat/>
    <w:rsid w:val="00CA760A"/>
    <w:pPr>
      <w:spacing w:before="160"/>
      <w:jc w:val="center"/>
    </w:pPr>
    <w:rPr>
      <w:i/>
      <w:iCs/>
      <w:color w:val="404040"/>
    </w:rPr>
  </w:style>
  <w:style w:type="character" w:customStyle="1" w:styleId="KutipanKAR">
    <w:name w:val="Kutipan KAR"/>
    <w:link w:val="Kutipan"/>
    <w:uiPriority w:val="29"/>
    <w:rsid w:val="00CA760A"/>
    <w:rPr>
      <w:i/>
      <w:iCs/>
      <w:color w:val="404040"/>
    </w:rPr>
  </w:style>
  <w:style w:type="paragraph" w:styleId="DaftarParagraf">
    <w:name w:val="List Paragraph"/>
    <w:basedOn w:val="Normal"/>
    <w:uiPriority w:val="34"/>
    <w:qFormat/>
    <w:rsid w:val="00CA760A"/>
    <w:pPr>
      <w:ind w:left="720"/>
      <w:contextualSpacing/>
    </w:pPr>
  </w:style>
  <w:style w:type="character" w:styleId="PenekananKeras">
    <w:name w:val="Intense Emphasis"/>
    <w:uiPriority w:val="21"/>
    <w:qFormat/>
    <w:rsid w:val="00CA760A"/>
    <w:rPr>
      <w:i/>
      <w:iCs/>
      <w:color w:val="2F5496"/>
    </w:rPr>
  </w:style>
  <w:style w:type="paragraph" w:styleId="KutipanyangSering">
    <w:name w:val="Intense Quote"/>
    <w:basedOn w:val="Normal"/>
    <w:next w:val="Normal"/>
    <w:link w:val="KutipanyangSeringKAR"/>
    <w:uiPriority w:val="30"/>
    <w:qFormat/>
    <w:rsid w:val="00CA760A"/>
    <w:pPr>
      <w:pBdr>
        <w:top w:val="single" w:sz="4" w:space="10" w:color="2F5496"/>
        <w:bottom w:val="single" w:sz="4" w:space="10" w:color="2F5496"/>
      </w:pBdr>
      <w:spacing w:before="360" w:after="360"/>
      <w:ind w:left="864" w:right="864"/>
      <w:jc w:val="center"/>
    </w:pPr>
    <w:rPr>
      <w:i/>
      <w:iCs/>
      <w:color w:val="2F5496"/>
    </w:rPr>
  </w:style>
  <w:style w:type="character" w:customStyle="1" w:styleId="KutipanyangSeringKAR">
    <w:name w:val="Kutipan yang Sering KAR"/>
    <w:link w:val="KutipanyangSering"/>
    <w:uiPriority w:val="30"/>
    <w:rsid w:val="00CA760A"/>
    <w:rPr>
      <w:i/>
      <w:iCs/>
      <w:color w:val="2F5496"/>
    </w:rPr>
  </w:style>
  <w:style w:type="character" w:styleId="ReferensiyangSering">
    <w:name w:val="Intense Reference"/>
    <w:uiPriority w:val="32"/>
    <w:qFormat/>
    <w:rsid w:val="00CA760A"/>
    <w:rPr>
      <w:b/>
      <w:bCs/>
      <w:smallCaps/>
      <w:color w:val="2F5496"/>
      <w:spacing w:val="5"/>
    </w:rPr>
  </w:style>
  <w:style w:type="paragraph" w:customStyle="1" w:styleId="articletypeFAITH">
    <w:name w:val="article_type_FAITH"/>
    <w:next w:val="Normal"/>
    <w:qFormat/>
    <w:rsid w:val="00CA760A"/>
    <w:pPr>
      <w:adjustRightInd w:val="0"/>
      <w:snapToGrid w:val="0"/>
      <w:spacing w:before="240"/>
    </w:pPr>
    <w:rPr>
      <w:rFonts w:ascii="Garamond" w:eastAsia="Times New Roman" w:hAnsi="Garamond"/>
      <w:i/>
      <w:snapToGrid w:val="0"/>
      <w:color w:val="000000"/>
      <w:szCs w:val="22"/>
      <w:lang w:eastAsia="de-DE" w:bidi="en-US"/>
    </w:rPr>
  </w:style>
  <w:style w:type="paragraph" w:customStyle="1" w:styleId="JournalTitleFAITH">
    <w:name w:val="Journal_Title_FAITH"/>
    <w:next w:val="Normal"/>
    <w:qFormat/>
    <w:rsid w:val="00CA760A"/>
    <w:pPr>
      <w:adjustRightInd w:val="0"/>
      <w:snapToGrid w:val="0"/>
      <w:spacing w:after="240" w:line="240" w:lineRule="atLeast"/>
    </w:pPr>
    <w:rPr>
      <w:rFonts w:ascii="Garamond" w:eastAsia="Times New Roman" w:hAnsi="Garamond"/>
      <w:b/>
      <w:snapToGrid w:val="0"/>
      <w:color w:val="000000"/>
      <w:sz w:val="40"/>
      <w:lang w:eastAsia="de-DE" w:bidi="en-US"/>
    </w:rPr>
  </w:style>
  <w:style w:type="paragraph" w:customStyle="1" w:styleId="AuthorNamesFAITH">
    <w:name w:val="Author Names_FAITH"/>
    <w:next w:val="Normal"/>
    <w:qFormat/>
    <w:rsid w:val="00CA760A"/>
    <w:pPr>
      <w:adjustRightInd w:val="0"/>
      <w:snapToGrid w:val="0"/>
      <w:spacing w:after="360" w:line="260" w:lineRule="atLeast"/>
    </w:pPr>
    <w:rPr>
      <w:rFonts w:ascii="Garamond" w:eastAsia="Times New Roman" w:hAnsi="Garamond"/>
      <w:b/>
      <w:color w:val="000000"/>
      <w:sz w:val="22"/>
      <w:szCs w:val="22"/>
      <w:lang w:eastAsia="de-DE" w:bidi="en-US"/>
    </w:rPr>
  </w:style>
  <w:style w:type="paragraph" w:customStyle="1" w:styleId="historyFAITH">
    <w:name w:val="history_FAITH"/>
    <w:basedOn w:val="Normal"/>
    <w:next w:val="Normal"/>
    <w:qFormat/>
    <w:rsid w:val="00CA760A"/>
    <w:pPr>
      <w:adjustRightInd w:val="0"/>
      <w:snapToGrid w:val="0"/>
      <w:spacing w:line="240" w:lineRule="atLeast"/>
      <w:ind w:right="113"/>
      <w:jc w:val="left"/>
    </w:pPr>
    <w:rPr>
      <w:rFonts w:eastAsia="Times New Roman"/>
      <w:noProof w:val="0"/>
      <w:sz w:val="16"/>
      <w:lang w:eastAsia="de-DE" w:bidi="en-US"/>
    </w:rPr>
  </w:style>
  <w:style w:type="paragraph" w:customStyle="1" w:styleId="authoraffiliationFAITH">
    <w:name w:val="author_affiliation_FAITH"/>
    <w:qFormat/>
    <w:rsid w:val="00CA760A"/>
    <w:pPr>
      <w:adjustRightInd w:val="0"/>
      <w:snapToGrid w:val="0"/>
      <w:spacing w:line="200" w:lineRule="atLeast"/>
      <w:ind w:left="2806" w:hanging="198"/>
    </w:pPr>
    <w:rPr>
      <w:rFonts w:ascii="Garamond" w:eastAsia="Times New Roman" w:hAnsi="Garamond"/>
      <w:color w:val="000000"/>
      <w:sz w:val="18"/>
      <w:szCs w:val="18"/>
      <w:lang w:eastAsia="de-DE" w:bidi="en-US"/>
    </w:rPr>
  </w:style>
  <w:style w:type="paragraph" w:customStyle="1" w:styleId="abstractFAITH">
    <w:name w:val="abstract_FAITH"/>
    <w:next w:val="Normal"/>
    <w:qFormat/>
    <w:rsid w:val="00CA760A"/>
    <w:pPr>
      <w:adjustRightInd w:val="0"/>
      <w:snapToGrid w:val="0"/>
      <w:spacing w:before="240" w:line="260" w:lineRule="atLeast"/>
      <w:ind w:left="2608"/>
      <w:jc w:val="both"/>
    </w:pPr>
    <w:rPr>
      <w:rFonts w:ascii="Garamond" w:eastAsia="Times New Roman" w:hAnsi="Garamond"/>
      <w:color w:val="000000"/>
      <w:szCs w:val="22"/>
      <w:lang w:eastAsia="de-DE" w:bidi="en-US"/>
    </w:rPr>
  </w:style>
  <w:style w:type="paragraph" w:customStyle="1" w:styleId="keywordsFAITH">
    <w:name w:val="keywords_FAITH"/>
    <w:next w:val="Normal"/>
    <w:qFormat/>
    <w:rsid w:val="00CA760A"/>
    <w:pPr>
      <w:adjustRightInd w:val="0"/>
      <w:snapToGrid w:val="0"/>
      <w:spacing w:before="240" w:line="260" w:lineRule="atLeast"/>
      <w:ind w:left="2608"/>
      <w:jc w:val="both"/>
    </w:pPr>
    <w:rPr>
      <w:rFonts w:ascii="Garamond" w:eastAsia="Times New Roman" w:hAnsi="Garamond"/>
      <w:snapToGrid w:val="0"/>
      <w:color w:val="000000"/>
      <w:szCs w:val="22"/>
      <w:lang w:eastAsia="de-DE" w:bidi="en-US"/>
    </w:rPr>
  </w:style>
  <w:style w:type="paragraph" w:customStyle="1" w:styleId="MDPI19line">
    <w:name w:val="MDPI_1.9_line"/>
    <w:rsid w:val="00CA760A"/>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styleId="KisiTabel">
    <w:name w:val="Table Grid"/>
    <w:basedOn w:val="TabelNormal"/>
    <w:uiPriority w:val="59"/>
    <w:rsid w:val="00CA760A"/>
    <w:pPr>
      <w:spacing w:line="260" w:lineRule="atLeast"/>
      <w:jc w:val="both"/>
    </w:pPr>
    <w:rPr>
      <w:rFonts w:ascii="Palatino Linotype" w:eastAsia="SimSun" w:hAnsi="Palatino Linotype"/>
      <w:color w:val="00000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KAR"/>
    <w:uiPriority w:val="99"/>
    <w:rsid w:val="00CA760A"/>
    <w:pPr>
      <w:tabs>
        <w:tab w:val="center" w:pos="4153"/>
        <w:tab w:val="right" w:pos="8306"/>
      </w:tabs>
      <w:snapToGrid w:val="0"/>
      <w:spacing w:line="240" w:lineRule="atLeast"/>
    </w:pPr>
    <w:rPr>
      <w:szCs w:val="18"/>
    </w:rPr>
  </w:style>
  <w:style w:type="character" w:customStyle="1" w:styleId="FooterKAR">
    <w:name w:val="Footer KAR"/>
    <w:link w:val="Footer"/>
    <w:uiPriority w:val="99"/>
    <w:rsid w:val="00CA760A"/>
    <w:rPr>
      <w:rFonts w:ascii="Garamond" w:eastAsia="SimSun" w:hAnsi="Garamond" w:cs="Times New Roman"/>
      <w:b/>
      <w:noProof/>
      <w:color w:val="000000"/>
      <w:szCs w:val="18"/>
      <w:lang w:eastAsia="zh-CN"/>
    </w:rPr>
  </w:style>
  <w:style w:type="paragraph" w:styleId="Header">
    <w:name w:val="header"/>
    <w:basedOn w:val="Normal"/>
    <w:link w:val="HeaderKAR"/>
    <w:uiPriority w:val="99"/>
    <w:rsid w:val="00CA760A"/>
    <w:pPr>
      <w:pBdr>
        <w:bottom w:val="single" w:sz="6" w:space="1" w:color="auto"/>
      </w:pBdr>
      <w:tabs>
        <w:tab w:val="center" w:pos="4153"/>
        <w:tab w:val="right" w:pos="8306"/>
      </w:tabs>
      <w:snapToGrid w:val="0"/>
      <w:spacing w:line="240" w:lineRule="atLeast"/>
      <w:jc w:val="center"/>
    </w:pPr>
    <w:rPr>
      <w:szCs w:val="18"/>
    </w:rPr>
  </w:style>
  <w:style w:type="character" w:customStyle="1" w:styleId="HeaderKAR">
    <w:name w:val="Header KAR"/>
    <w:link w:val="Header"/>
    <w:uiPriority w:val="99"/>
    <w:rsid w:val="00CA760A"/>
    <w:rPr>
      <w:rFonts w:ascii="Garamond" w:eastAsia="SimSun" w:hAnsi="Garamond" w:cs="Times New Roman"/>
      <w:b/>
      <w:noProof/>
      <w:color w:val="000000"/>
      <w:szCs w:val="18"/>
      <w:lang w:eastAsia="zh-CN"/>
    </w:rPr>
  </w:style>
  <w:style w:type="paragraph" w:customStyle="1" w:styleId="maintextFAITH">
    <w:name w:val="maintext_FAITH"/>
    <w:link w:val="maintextFAITHChar"/>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textbeforelistFAITH">
    <w:name w:val="text_before_list_FAITH"/>
    <w:qFormat/>
    <w:rsid w:val="00CA760A"/>
    <w:pPr>
      <w:adjustRightInd w:val="0"/>
      <w:snapToGrid w:val="0"/>
      <w:spacing w:line="228" w:lineRule="auto"/>
      <w:ind w:left="2608" w:firstLine="425"/>
      <w:jc w:val="both"/>
    </w:pPr>
    <w:rPr>
      <w:rFonts w:ascii="Garamond" w:eastAsia="Times New Roman" w:hAnsi="Garamond"/>
      <w:snapToGrid w:val="0"/>
      <w:color w:val="000000"/>
      <w:sz w:val="22"/>
      <w:szCs w:val="22"/>
      <w:lang w:eastAsia="de-DE" w:bidi="en-US"/>
    </w:rPr>
  </w:style>
  <w:style w:type="paragraph" w:customStyle="1" w:styleId="numberingFAITH">
    <w:name w:val="numbering_FAITH"/>
    <w:qFormat/>
    <w:rsid w:val="00CA760A"/>
    <w:pPr>
      <w:numPr>
        <w:numId w:val="1"/>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bulletFAITH">
    <w:name w:val="bullet_FAITH"/>
    <w:qFormat/>
    <w:rsid w:val="00CA760A"/>
    <w:pPr>
      <w:numPr>
        <w:numId w:val="2"/>
      </w:numPr>
      <w:adjustRightInd w:val="0"/>
      <w:snapToGrid w:val="0"/>
      <w:spacing w:line="228" w:lineRule="auto"/>
      <w:jc w:val="both"/>
    </w:pPr>
    <w:rPr>
      <w:rFonts w:ascii="Garamond" w:eastAsia="Times New Roman" w:hAnsi="Garamond"/>
      <w:color w:val="000000"/>
      <w:sz w:val="22"/>
      <w:szCs w:val="22"/>
      <w:lang w:eastAsia="de-DE" w:bidi="en-US"/>
    </w:rPr>
  </w:style>
  <w:style w:type="paragraph" w:customStyle="1" w:styleId="equationFAITH">
    <w:name w:val="equation_FAITH"/>
    <w:qFormat/>
    <w:rsid w:val="00CA760A"/>
    <w:pPr>
      <w:adjustRightInd w:val="0"/>
      <w:snapToGrid w:val="0"/>
      <w:spacing w:before="120" w:after="120" w:line="260" w:lineRule="atLeast"/>
      <w:jc w:val="center"/>
    </w:pPr>
    <w:rPr>
      <w:rFonts w:ascii="Garamond" w:eastAsia="Times New Roman" w:hAnsi="Garamond"/>
      <w:snapToGrid w:val="0"/>
      <w:color w:val="000000"/>
      <w:sz w:val="22"/>
      <w:szCs w:val="22"/>
      <w:lang w:eastAsia="de-DE" w:bidi="en-US"/>
    </w:rPr>
  </w:style>
  <w:style w:type="paragraph" w:customStyle="1" w:styleId="MDPI3aequationnumber">
    <w:name w:val="MDPI_3.a_equation_number"/>
    <w:rsid w:val="00CA760A"/>
    <w:pPr>
      <w:spacing w:before="120" w:after="120"/>
      <w:jc w:val="right"/>
    </w:pPr>
    <w:rPr>
      <w:rFonts w:ascii="Palatino Linotype" w:eastAsia="Times New Roman" w:hAnsi="Palatino Linotype"/>
      <w:snapToGrid w:val="0"/>
      <w:color w:val="000000"/>
      <w:szCs w:val="22"/>
      <w:lang w:eastAsia="de-DE" w:bidi="en-US"/>
    </w:rPr>
  </w:style>
  <w:style w:type="paragraph" w:customStyle="1" w:styleId="tablecaptionFAITH">
    <w:name w:val="table_caption_FAITH"/>
    <w:qFormat/>
    <w:rsid w:val="00CA760A"/>
    <w:pPr>
      <w:adjustRightInd w:val="0"/>
      <w:snapToGrid w:val="0"/>
      <w:spacing w:before="240" w:after="120" w:line="228" w:lineRule="auto"/>
      <w:ind w:left="2608"/>
      <w:jc w:val="center"/>
    </w:pPr>
    <w:rPr>
      <w:rFonts w:ascii="Garamond" w:eastAsia="Times New Roman" w:hAnsi="Garamond" w:cs="Cordia New"/>
      <w:color w:val="000000"/>
      <w:szCs w:val="22"/>
      <w:lang w:eastAsia="de-DE" w:bidi="en-US"/>
    </w:rPr>
  </w:style>
  <w:style w:type="paragraph" w:customStyle="1" w:styleId="tablecontentFAITH">
    <w:name w:val="table_content_FAITH"/>
    <w:qFormat/>
    <w:rsid w:val="00CA760A"/>
    <w:pPr>
      <w:adjustRightInd w:val="0"/>
      <w:snapToGrid w:val="0"/>
      <w:spacing w:line="260" w:lineRule="atLeast"/>
      <w:jc w:val="center"/>
    </w:pPr>
    <w:rPr>
      <w:rFonts w:ascii="Garamond" w:eastAsia="Times New Roman" w:hAnsi="Garamond"/>
      <w:snapToGrid w:val="0"/>
      <w:color w:val="000000"/>
      <w:lang w:eastAsia="de-DE" w:bidi="en-US"/>
    </w:rPr>
  </w:style>
  <w:style w:type="paragraph" w:customStyle="1" w:styleId="tablefooterJCTA">
    <w:name w:val="table_footer_JCTA"/>
    <w:next w:val="maintextFAITH"/>
    <w:rsid w:val="00CA760A"/>
    <w:pPr>
      <w:adjustRightInd w:val="0"/>
      <w:snapToGrid w:val="0"/>
      <w:spacing w:line="228" w:lineRule="auto"/>
      <w:ind w:left="2608"/>
      <w:jc w:val="both"/>
    </w:pPr>
    <w:rPr>
      <w:rFonts w:ascii="Garamond" w:eastAsia="Times New Roman" w:hAnsi="Garamond" w:cs="Cordia New"/>
      <w:color w:val="000000"/>
      <w:szCs w:val="22"/>
      <w:lang w:eastAsia="de-DE" w:bidi="en-US"/>
    </w:rPr>
  </w:style>
  <w:style w:type="paragraph" w:customStyle="1" w:styleId="figurecaptionFAITH">
    <w:name w:val="figure_caption_FAITH"/>
    <w:qFormat/>
    <w:rsid w:val="00CA760A"/>
    <w:pPr>
      <w:adjustRightInd w:val="0"/>
      <w:snapToGrid w:val="0"/>
      <w:spacing w:before="120" w:after="240" w:line="228" w:lineRule="auto"/>
      <w:ind w:left="2608"/>
      <w:jc w:val="center"/>
    </w:pPr>
    <w:rPr>
      <w:rFonts w:ascii="Garamond" w:eastAsia="Times New Roman" w:hAnsi="Garamond"/>
      <w:color w:val="000000"/>
      <w:lang w:eastAsia="de-DE" w:bidi="en-US"/>
    </w:rPr>
  </w:style>
  <w:style w:type="paragraph" w:customStyle="1" w:styleId="figureFAITH">
    <w:name w:val="figure_FAITH"/>
    <w:basedOn w:val="figurecaptionFAITH"/>
    <w:next w:val="maintextFAITH"/>
    <w:qFormat/>
    <w:rsid w:val="00CA760A"/>
    <w:pPr>
      <w:spacing w:before="240" w:after="120"/>
    </w:pPr>
    <w:rPr>
      <w:snapToGrid w:val="0"/>
    </w:rPr>
  </w:style>
  <w:style w:type="paragraph" w:customStyle="1" w:styleId="heading3FAITH">
    <w:name w:val="heading3_FAITH"/>
    <w:qFormat/>
    <w:rsid w:val="00CA760A"/>
    <w:pPr>
      <w:adjustRightInd w:val="0"/>
      <w:snapToGrid w:val="0"/>
      <w:spacing w:before="60" w:after="60" w:line="228" w:lineRule="auto"/>
      <w:ind w:left="2608"/>
      <w:outlineLvl w:val="2"/>
    </w:pPr>
    <w:rPr>
      <w:rFonts w:ascii="Garamond" w:eastAsia="Times New Roman" w:hAnsi="Garamond"/>
      <w:b/>
      <w:i/>
      <w:snapToGrid w:val="0"/>
      <w:color w:val="000000"/>
      <w:sz w:val="22"/>
      <w:szCs w:val="22"/>
      <w:lang w:eastAsia="de-DE" w:bidi="en-US"/>
    </w:rPr>
  </w:style>
  <w:style w:type="paragraph" w:customStyle="1" w:styleId="heading1FAITH">
    <w:name w:val="heading1_FAITH"/>
    <w:qFormat/>
    <w:rsid w:val="00CA760A"/>
    <w:pPr>
      <w:adjustRightInd w:val="0"/>
      <w:snapToGrid w:val="0"/>
      <w:spacing w:before="240" w:after="60" w:line="228" w:lineRule="auto"/>
      <w:ind w:left="2608"/>
      <w:outlineLvl w:val="0"/>
    </w:pPr>
    <w:rPr>
      <w:rFonts w:ascii="Garamond" w:eastAsia="Times New Roman" w:hAnsi="Garamond"/>
      <w:b/>
      <w:snapToGrid w:val="0"/>
      <w:color w:val="000000"/>
      <w:sz w:val="24"/>
      <w:szCs w:val="22"/>
      <w:lang w:eastAsia="de-DE" w:bidi="en-US"/>
    </w:rPr>
  </w:style>
  <w:style w:type="paragraph" w:customStyle="1" w:styleId="heading2FAITH">
    <w:name w:val="heading2_FAITH"/>
    <w:qFormat/>
    <w:rsid w:val="00CA760A"/>
    <w:pPr>
      <w:adjustRightInd w:val="0"/>
      <w:snapToGrid w:val="0"/>
      <w:spacing w:before="240" w:after="60" w:line="228" w:lineRule="auto"/>
      <w:ind w:left="2608"/>
      <w:outlineLvl w:val="1"/>
    </w:pPr>
    <w:rPr>
      <w:rFonts w:ascii="Garamond" w:eastAsia="Times New Roman" w:hAnsi="Garamond"/>
      <w:b/>
      <w:noProof/>
      <w:snapToGrid w:val="0"/>
      <w:color w:val="000000"/>
      <w:sz w:val="22"/>
      <w:szCs w:val="22"/>
      <w:lang w:eastAsia="de-DE" w:bidi="en-US"/>
    </w:rPr>
  </w:style>
  <w:style w:type="paragraph" w:customStyle="1" w:styleId="ReferencesFAITH">
    <w:name w:val="References_FAITH"/>
    <w:qFormat/>
    <w:rsid w:val="00CA760A"/>
    <w:pPr>
      <w:adjustRightInd w:val="0"/>
      <w:snapToGrid w:val="0"/>
      <w:spacing w:line="228" w:lineRule="auto"/>
      <w:ind w:left="397" w:hanging="397"/>
      <w:jc w:val="both"/>
    </w:pPr>
    <w:rPr>
      <w:rFonts w:ascii="Garamond" w:eastAsia="Times New Roman" w:hAnsi="Garamond"/>
      <w:color w:val="000000"/>
      <w:lang w:eastAsia="de-DE" w:bidi="en-US"/>
    </w:rPr>
  </w:style>
  <w:style w:type="character" w:styleId="Hyperlink">
    <w:name w:val="Hyperlink"/>
    <w:uiPriority w:val="99"/>
    <w:rsid w:val="00CA760A"/>
    <w:rPr>
      <w:color w:val="0000FF"/>
      <w:u w:val="single"/>
    </w:rPr>
  </w:style>
  <w:style w:type="paragraph" w:customStyle="1" w:styleId="theoremFAITH">
    <w:name w:val="theorem_FAITH"/>
    <w:qFormat/>
    <w:rsid w:val="00CA760A"/>
    <w:pPr>
      <w:adjustRightInd w:val="0"/>
      <w:snapToGrid w:val="0"/>
      <w:spacing w:line="228" w:lineRule="auto"/>
      <w:ind w:left="2608"/>
      <w:jc w:val="both"/>
    </w:pPr>
    <w:rPr>
      <w:rFonts w:ascii="Garamond" w:eastAsia="Times New Roman" w:hAnsi="Garamond"/>
      <w:i/>
      <w:snapToGrid w:val="0"/>
      <w:color w:val="000000"/>
      <w:sz w:val="22"/>
      <w:szCs w:val="22"/>
      <w:lang w:eastAsia="de-DE" w:bidi="en-US"/>
    </w:rPr>
  </w:style>
  <w:style w:type="paragraph" w:customStyle="1" w:styleId="proofFAITH">
    <w:name w:val="proof_FAITH"/>
    <w:qFormat/>
    <w:rsid w:val="00CA760A"/>
    <w:pPr>
      <w:adjustRightInd w:val="0"/>
      <w:snapToGrid w:val="0"/>
      <w:spacing w:line="228" w:lineRule="auto"/>
      <w:ind w:left="2608"/>
      <w:jc w:val="both"/>
    </w:pPr>
    <w:rPr>
      <w:rFonts w:ascii="Garamond" w:eastAsia="Times New Roman" w:hAnsi="Garamond"/>
      <w:snapToGrid w:val="0"/>
      <w:color w:val="000000"/>
      <w:sz w:val="22"/>
      <w:szCs w:val="22"/>
      <w:lang w:eastAsia="de-DE" w:bidi="en-US"/>
    </w:rPr>
  </w:style>
  <w:style w:type="paragraph" w:customStyle="1" w:styleId="BackMatterFAITH">
    <w:name w:val="BackMatter_FAITH"/>
    <w:qFormat/>
    <w:rsid w:val="00CA760A"/>
    <w:pPr>
      <w:adjustRightInd w:val="0"/>
      <w:snapToGrid w:val="0"/>
      <w:spacing w:after="120" w:line="228" w:lineRule="auto"/>
      <w:ind w:left="2608"/>
      <w:jc w:val="both"/>
    </w:pPr>
    <w:rPr>
      <w:rFonts w:ascii="Garamond" w:eastAsia="Times New Roman" w:hAnsi="Garamond"/>
      <w:snapToGrid w:val="0"/>
      <w:color w:val="000000"/>
      <w:sz w:val="22"/>
      <w:lang w:bidi="en-US"/>
    </w:rPr>
  </w:style>
  <w:style w:type="paragraph" w:customStyle="1" w:styleId="punctuatetextFAITH">
    <w:name w:val="punctuate_text_FAITH"/>
    <w:basedOn w:val="maintextFAITH"/>
    <w:link w:val="punctuatetextFAITHChar"/>
    <w:qFormat/>
    <w:rsid w:val="00CA760A"/>
    <w:pPr>
      <w:ind w:firstLine="0"/>
    </w:pPr>
  </w:style>
  <w:style w:type="paragraph" w:customStyle="1" w:styleId="AlgorithmheadFAITH">
    <w:name w:val="Algorithm_head_FAITH"/>
    <w:basedOn w:val="maintextFAITH"/>
    <w:link w:val="AlgorithmheadFAITHChar"/>
    <w:qFormat/>
    <w:rsid w:val="00CA760A"/>
    <w:pPr>
      <w:ind w:left="0" w:firstLine="0"/>
    </w:pPr>
    <w:rPr>
      <w:b/>
      <w:bCs/>
    </w:rPr>
  </w:style>
  <w:style w:type="character" w:customStyle="1" w:styleId="maintextFAITHChar">
    <w:name w:val="maintext_FAITH Char"/>
    <w:link w:val="maintextFAITH"/>
    <w:rsid w:val="00CA760A"/>
    <w:rPr>
      <w:rFonts w:ascii="Garamond" w:eastAsia="Times New Roman" w:hAnsi="Garamond" w:cs="Times New Roman"/>
      <w:snapToGrid w:val="0"/>
      <w:color w:val="000000"/>
      <w:lang w:eastAsia="de-DE" w:bidi="en-US"/>
    </w:rPr>
  </w:style>
  <w:style w:type="character" w:customStyle="1" w:styleId="punctuatetextFAITHChar">
    <w:name w:val="punctuate_text_FAITH Char"/>
    <w:link w:val="punctuatetextFAITH"/>
    <w:rsid w:val="00CA760A"/>
  </w:style>
  <w:style w:type="paragraph" w:customStyle="1" w:styleId="algorithmstepFAITH">
    <w:name w:val="algorithm_step_FAITH"/>
    <w:basedOn w:val="maintextFAITH"/>
    <w:link w:val="algorithmstepFAITHChar"/>
    <w:qFormat/>
    <w:rsid w:val="00CA760A"/>
    <w:pPr>
      <w:numPr>
        <w:numId w:val="3"/>
      </w:numPr>
    </w:pPr>
  </w:style>
  <w:style w:type="character" w:customStyle="1" w:styleId="AlgorithmheadFAITHChar">
    <w:name w:val="Algorithm_head_FAITH Char"/>
    <w:link w:val="AlgorithmheadFAITH"/>
    <w:rsid w:val="00CA760A"/>
    <w:rPr>
      <w:rFonts w:ascii="Garamond" w:eastAsia="Times New Roman" w:hAnsi="Garamond" w:cs="Times New Roman"/>
      <w:b/>
      <w:bCs/>
      <w:snapToGrid w:val="0"/>
      <w:color w:val="000000"/>
      <w:lang w:eastAsia="de-DE" w:bidi="en-US"/>
    </w:rPr>
  </w:style>
  <w:style w:type="character" w:customStyle="1" w:styleId="algorithmstepFAITHChar">
    <w:name w:val="algorithm_step_FAITH Char"/>
    <w:link w:val="algorithmstepFAITH"/>
    <w:rsid w:val="00CA760A"/>
  </w:style>
  <w:style w:type="character" w:styleId="SebutanYangBelumTerselesaikan">
    <w:name w:val="Unresolved Mention"/>
    <w:basedOn w:val="FontParagrafDefault"/>
    <w:uiPriority w:val="99"/>
    <w:semiHidden/>
    <w:unhideWhenUsed/>
    <w:rsid w:val="00C132D2"/>
    <w:rPr>
      <w:color w:val="605E5C"/>
      <w:shd w:val="clear" w:color="auto" w:fill="E1DFDD"/>
    </w:rPr>
  </w:style>
  <w:style w:type="paragraph" w:styleId="Bibliografi">
    <w:name w:val="Bibliography"/>
    <w:basedOn w:val="Normal"/>
    <w:next w:val="Normal"/>
    <w:uiPriority w:val="37"/>
    <w:unhideWhenUsed/>
    <w:rsid w:val="00FD5E6B"/>
    <w:pPr>
      <w:spacing w:line="480" w:lineRule="atLeast"/>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urnal.ikadi.or.id/index.php/attadris/article/view/77" TargetMode="External"/><Relationship Id="rId18" Type="http://schemas.openxmlformats.org/officeDocument/2006/relationships/hyperlink" Target="https://doi.org/10.4102/hts.v74i4.4802" TargetMode="External"/><Relationship Id="rId26" Type="http://schemas.openxmlformats.org/officeDocument/2006/relationships/hyperlink" Target="https://doi.org/10.58806/ijirme.2024.v3i5n26" TargetMode="External"/><Relationship Id="rId21" Type="http://schemas.openxmlformats.org/officeDocument/2006/relationships/hyperlink" Target="https://doi.org/10.1177/106591298704000308" TargetMode="External"/><Relationship Id="rId34"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hyperlink" Target="https://doi.org/10.55849/jnhl.v2i1.850" TargetMode="External"/><Relationship Id="rId17" Type="http://schemas.openxmlformats.org/officeDocument/2006/relationships/hyperlink" Target="https://doi.org/10.1108/JRIT-02-2019-0023" TargetMode="External"/><Relationship Id="rId25" Type="http://schemas.openxmlformats.org/officeDocument/2006/relationships/hyperlink" Target="https://doi.org/10.46773/muaddib.v6i1.1131" TargetMode="External"/><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s://doi.org/10.51878/learning.v4i4.3823" TargetMode="External"/><Relationship Id="rId20" Type="http://schemas.openxmlformats.org/officeDocument/2006/relationships/hyperlink" Target="https://doi.org/10.55210/al-fikru.v5i2.1868" TargetMode="External"/><Relationship Id="rId29" Type="http://schemas.openxmlformats.org/officeDocument/2006/relationships/hyperlink" Target="https://doi.org/10.3390/computers120701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1591/ijere.v11i4.22116" TargetMode="External"/><Relationship Id="rId24" Type="http://schemas.openxmlformats.org/officeDocument/2006/relationships/hyperlink" Target="https://doi.org/10.1177/1468794115579475"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6654/educatif.v4i1.275" TargetMode="External"/><Relationship Id="rId23" Type="http://schemas.openxmlformats.org/officeDocument/2006/relationships/hyperlink" Target="https://doi.org/10.35631/ijmoe.623059" TargetMode="External"/><Relationship Id="rId28" Type="http://schemas.openxmlformats.org/officeDocument/2006/relationships/hyperlink" Target="https://doi.org/10.1177/1098214017734305" TargetMode="External"/><Relationship Id="rId36" Type="http://schemas.openxmlformats.org/officeDocument/2006/relationships/fontTable" Target="fontTable.xml"/><Relationship Id="rId10" Type="http://schemas.openxmlformats.org/officeDocument/2006/relationships/hyperlink" Target="https://doi.org/10.1016/j.ijer.2017.12.001" TargetMode="External"/><Relationship Id="rId19" Type="http://schemas.openxmlformats.org/officeDocument/2006/relationships/hyperlink" Target="https://www.publish.ojs-indonesia.com/index.php/SIBATIK/article/view/504"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m.alraviazis@staisabili.ac.id" TargetMode="External"/><Relationship Id="rId14" Type="http://schemas.openxmlformats.org/officeDocument/2006/relationships/hyperlink" Target="https://doi.org/10.3390/jintelligence11090185" TargetMode="External"/><Relationship Id="rId22" Type="http://schemas.openxmlformats.org/officeDocument/2006/relationships/hyperlink" Target="https://doi.org/10.35631/ijmoe.623059" TargetMode="External"/><Relationship Id="rId27" Type="http://schemas.openxmlformats.org/officeDocument/2006/relationships/hyperlink" Target="https://doi.org/10.59923/spiritus.v2i2.130"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creativecommons.org/licenses/by-sa/4.0/" TargetMode="External"/><Relationship Id="rId3" Type="http://schemas.openxmlformats.org/officeDocument/2006/relationships/settings" Target="settings.xml"/></Relationships>
</file>

<file path=word/_rels/footer3.xml.rels><?xml version="1.0" encoding="UTF-8" standalone="yes"?>
<Relationships xmlns="http://schemas.openxmlformats.org/package/2006/relationships"><Relationship Id="rId2" Type="http://schemas.openxmlformats.org/officeDocument/2006/relationships/hyperlink" Target="https://prosiding.appisi.or.id/index.php/ICSSHI" TargetMode="External"/><Relationship Id="rId1" Type="http://schemas.openxmlformats.org/officeDocument/2006/relationships/hyperlink" Target="https://doi.org/10.70062/icsshi.v2i2.71"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18393</Words>
  <Characters>104845</Characters>
  <Application>Microsoft Office Word</Application>
  <DocSecurity>0</DocSecurity>
  <Lines>873</Lines>
  <Paragraphs>245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122993</CharactersWithSpaces>
  <SharedDoc>false</SharedDoc>
  <HLinks>
    <vt:vector size="18" baseType="variant">
      <vt:variant>
        <vt:i4>3604606</vt:i4>
      </vt:variant>
      <vt:variant>
        <vt:i4>0</vt:i4>
      </vt:variant>
      <vt:variant>
        <vt:i4>0</vt:i4>
      </vt:variant>
      <vt:variant>
        <vt:i4>5</vt:i4>
      </vt:variant>
      <vt:variant>
        <vt:lpwstr>https://creativecommons.org/licenses/by-sa/4.0/</vt:lpwstr>
      </vt:variant>
      <vt:variant>
        <vt:lpwstr/>
      </vt:variant>
      <vt:variant>
        <vt:i4>5177361</vt:i4>
      </vt:variant>
      <vt:variant>
        <vt:i4>9</vt:i4>
      </vt:variant>
      <vt:variant>
        <vt:i4>0</vt:i4>
      </vt:variant>
      <vt:variant>
        <vt:i4>5</vt:i4>
      </vt:variant>
      <vt:variant>
        <vt:lpwstr>https://journal.amikveteran.ac.id/index.php/ijmh</vt:lpwstr>
      </vt:variant>
      <vt:variant>
        <vt:lpwstr/>
      </vt:variant>
      <vt:variant>
        <vt:i4>2556013</vt:i4>
      </vt:variant>
      <vt:variant>
        <vt:i4>6</vt:i4>
      </vt:variant>
      <vt:variant>
        <vt:i4>0</vt:i4>
      </vt:variant>
      <vt:variant>
        <vt:i4>5</vt:i4>
      </vt:variant>
      <vt:variant>
        <vt:lpwstr>https://doi.org/10.55606/ijmh.v4i1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Reviw</cp:lastModifiedBy>
  <cp:revision>6</cp:revision>
  <cp:lastPrinted>2026-01-12T07:25:00Z</cp:lastPrinted>
  <dcterms:created xsi:type="dcterms:W3CDTF">2026-01-12T07:18:00Z</dcterms:created>
  <dcterms:modified xsi:type="dcterms:W3CDTF">2026-01-12T07:26:00Z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id="ZVCKkCiK"/&gt;&lt;style id="http://www.zotero.org/styles/apa" locale="id-ID"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